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2" w:rsidRPr="00535456" w:rsidRDefault="00A517EA" w:rsidP="00535456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  <w:bCs/>
        </w:rPr>
      </w:pPr>
      <w:r w:rsidRPr="00535456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F37E80" w:rsidRPr="00535456">
        <w:rPr>
          <w:rFonts w:ascii="Palatino Linotype" w:hAnsi="Palatino Linotype" w:cs="Arial"/>
          <w:b/>
        </w:rPr>
        <w:t>CUARTA</w:t>
      </w:r>
      <w:r w:rsidRPr="00535456">
        <w:rPr>
          <w:rFonts w:ascii="Palatino Linotype" w:hAnsi="Palatino Linotype" w:cs="Arial"/>
          <w:b/>
        </w:rPr>
        <w:t xml:space="preserve"> SESIÓN ORDINARIA DE </w:t>
      </w:r>
      <w:r w:rsidR="00F37E80" w:rsidRPr="00535456">
        <w:rPr>
          <w:rFonts w:ascii="Palatino Linotype" w:hAnsi="Palatino Linotype" w:cs="Arial"/>
          <w:b/>
        </w:rPr>
        <w:t>TREINTA</w:t>
      </w:r>
      <w:r w:rsidR="00BF70B2" w:rsidRPr="00535456">
        <w:rPr>
          <w:rFonts w:ascii="Palatino Linotype" w:hAnsi="Palatino Linotype" w:cs="Arial"/>
          <w:b/>
        </w:rPr>
        <w:t xml:space="preserve"> DE ENERO DE DOS MIL DIECINUEVE, EN EL RECURSO DE REVISIÓN </w:t>
      </w:r>
      <w:r w:rsidR="00DD5A32" w:rsidRPr="00535456">
        <w:rPr>
          <w:rFonts w:ascii="Palatino Linotype" w:hAnsi="Palatino Linotype" w:cs="Arial"/>
          <w:b/>
          <w:bCs/>
        </w:rPr>
        <w:t>04356</w:t>
      </w:r>
      <w:r w:rsidR="00BF70B2" w:rsidRPr="00535456">
        <w:rPr>
          <w:rFonts w:ascii="Palatino Linotype" w:hAnsi="Palatino Linotype" w:cs="Arial"/>
          <w:b/>
          <w:bCs/>
        </w:rPr>
        <w:t>/</w:t>
      </w:r>
      <w:proofErr w:type="spellStart"/>
      <w:r w:rsidR="00BF70B2" w:rsidRPr="00535456">
        <w:rPr>
          <w:rFonts w:ascii="Palatino Linotype" w:hAnsi="Palatino Linotype" w:cs="Arial"/>
          <w:b/>
          <w:bCs/>
        </w:rPr>
        <w:t>INFOEM</w:t>
      </w:r>
      <w:proofErr w:type="spellEnd"/>
      <w:r w:rsidR="00BF70B2" w:rsidRPr="00535456">
        <w:rPr>
          <w:rFonts w:ascii="Palatino Linotype" w:hAnsi="Palatino Linotype" w:cs="Arial"/>
          <w:b/>
          <w:bCs/>
        </w:rPr>
        <w:t>/IP/</w:t>
      </w:r>
      <w:proofErr w:type="spellStart"/>
      <w:r w:rsidR="00BF70B2" w:rsidRPr="00535456">
        <w:rPr>
          <w:rFonts w:ascii="Palatino Linotype" w:hAnsi="Palatino Linotype" w:cs="Arial"/>
          <w:b/>
          <w:bCs/>
        </w:rPr>
        <w:t>RR</w:t>
      </w:r>
      <w:proofErr w:type="spellEnd"/>
      <w:r w:rsidR="00BF70B2" w:rsidRPr="00535456">
        <w:rPr>
          <w:rFonts w:ascii="Palatino Linotype" w:hAnsi="Palatino Linotype" w:cs="Arial"/>
          <w:b/>
          <w:bCs/>
        </w:rPr>
        <w:t>/2018.</w:t>
      </w:r>
    </w:p>
    <w:p w:rsidR="00F579EE" w:rsidRPr="00535456" w:rsidRDefault="00A517EA" w:rsidP="00535456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="00740E0B" w:rsidRPr="00535456">
        <w:rPr>
          <w:rFonts w:ascii="Palatino Linotype" w:hAnsi="Palatino Linotype" w:cs="Arial"/>
          <w:b/>
          <w:lang w:val="es-ES_tradnl"/>
        </w:rPr>
        <w:t xml:space="preserve"> </w:t>
      </w:r>
      <w:r w:rsidR="00740E0B" w:rsidRPr="00535456">
        <w:rPr>
          <w:rFonts w:ascii="Palatino Linotype" w:hAnsi="Palatino Linotype" w:cs="Arial"/>
          <w:lang w:val="es-ES_tradnl"/>
        </w:rPr>
        <w:t xml:space="preserve">Comisionada </w:t>
      </w:r>
      <w:r w:rsidRPr="00535456">
        <w:rPr>
          <w:rFonts w:ascii="Palatino Linotype" w:hAnsi="Palatino Linotype" w:cs="Arial"/>
          <w:b/>
        </w:rPr>
        <w:t>EVA ABAID YAPUR</w:t>
      </w:r>
      <w:r w:rsidR="00BB74CD" w:rsidRPr="00535456">
        <w:rPr>
          <w:rFonts w:ascii="Palatino Linotype" w:hAnsi="Palatino Linotype" w:cs="Arial"/>
          <w:b/>
        </w:rPr>
        <w:t xml:space="preserve"> </w:t>
      </w:r>
      <w:r w:rsidRPr="00535456">
        <w:rPr>
          <w:rFonts w:ascii="Palatino Linotype" w:hAnsi="Palatino Linotype" w:cs="Arial"/>
        </w:rPr>
        <w:t xml:space="preserve">emite </w:t>
      </w:r>
      <w:r w:rsidRPr="00535456">
        <w:rPr>
          <w:rFonts w:ascii="Palatino Linotype" w:hAnsi="Palatino Linotype" w:cs="Arial"/>
          <w:b/>
        </w:rPr>
        <w:t>VOTO PARTICULAR</w:t>
      </w:r>
      <w:r w:rsidR="00871B03" w:rsidRPr="00535456">
        <w:rPr>
          <w:rFonts w:ascii="Palatino Linotype" w:hAnsi="Palatino Linotype" w:cs="Arial"/>
          <w:b/>
        </w:rPr>
        <w:t>,</w:t>
      </w:r>
      <w:r w:rsidRPr="00535456">
        <w:rPr>
          <w:rFonts w:ascii="Palatino Linotype" w:hAnsi="Palatino Linotype" w:cs="Arial"/>
          <w:b/>
        </w:rPr>
        <w:t xml:space="preserve"> </w:t>
      </w:r>
      <w:r w:rsidRPr="00535456">
        <w:rPr>
          <w:rFonts w:ascii="Palatino Linotype" w:hAnsi="Palatino Linotype" w:cs="Arial"/>
        </w:rPr>
        <w:t xml:space="preserve">respecto de la resolución dictada en </w:t>
      </w:r>
      <w:r w:rsidR="00740E0B" w:rsidRPr="00535456">
        <w:rPr>
          <w:rFonts w:ascii="Palatino Linotype" w:hAnsi="Palatino Linotype" w:cs="Arial"/>
        </w:rPr>
        <w:t xml:space="preserve">el </w:t>
      </w:r>
      <w:r w:rsidR="00871B03" w:rsidRPr="00535456">
        <w:rPr>
          <w:rFonts w:ascii="Palatino Linotype" w:hAnsi="Palatino Linotype" w:cs="Arial"/>
        </w:rPr>
        <w:t xml:space="preserve">Recurso </w:t>
      </w:r>
      <w:r w:rsidRPr="00535456">
        <w:rPr>
          <w:rFonts w:ascii="Palatino Linotype" w:hAnsi="Palatino Linotype" w:cs="Arial"/>
        </w:rPr>
        <w:t xml:space="preserve">de </w:t>
      </w:r>
      <w:r w:rsidR="00871B03" w:rsidRPr="00535456">
        <w:rPr>
          <w:rFonts w:ascii="Palatino Linotype" w:hAnsi="Palatino Linotype" w:cs="Arial"/>
        </w:rPr>
        <w:t xml:space="preserve">Revisión </w:t>
      </w:r>
      <w:r w:rsidR="00DD5A32" w:rsidRPr="00535456">
        <w:rPr>
          <w:rFonts w:ascii="Palatino Linotype" w:hAnsi="Palatino Linotype" w:cs="Arial"/>
          <w:b/>
          <w:bCs/>
        </w:rPr>
        <w:t>04356</w:t>
      </w:r>
      <w:r w:rsidR="00670931" w:rsidRPr="00535456">
        <w:rPr>
          <w:rFonts w:ascii="Palatino Linotype" w:hAnsi="Palatino Linotype" w:cs="Arial"/>
          <w:b/>
          <w:bCs/>
        </w:rPr>
        <w:t>/</w:t>
      </w:r>
      <w:proofErr w:type="spellStart"/>
      <w:r w:rsidR="00670931" w:rsidRPr="00535456">
        <w:rPr>
          <w:rFonts w:ascii="Palatino Linotype" w:hAnsi="Palatino Linotype" w:cs="Arial"/>
          <w:b/>
          <w:bCs/>
        </w:rPr>
        <w:t>INFOEM</w:t>
      </w:r>
      <w:proofErr w:type="spellEnd"/>
      <w:r w:rsidR="00670931" w:rsidRPr="00535456">
        <w:rPr>
          <w:rFonts w:ascii="Palatino Linotype" w:hAnsi="Palatino Linotype" w:cs="Arial"/>
          <w:b/>
          <w:bCs/>
        </w:rPr>
        <w:t>/IP/</w:t>
      </w:r>
      <w:proofErr w:type="spellStart"/>
      <w:r w:rsidR="00670931" w:rsidRPr="00535456">
        <w:rPr>
          <w:rFonts w:ascii="Palatino Linotype" w:hAnsi="Palatino Linotype" w:cs="Arial"/>
          <w:b/>
          <w:bCs/>
        </w:rPr>
        <w:t>RR</w:t>
      </w:r>
      <w:proofErr w:type="spellEnd"/>
      <w:r w:rsidR="00670931" w:rsidRPr="00535456">
        <w:rPr>
          <w:rFonts w:ascii="Palatino Linotype" w:hAnsi="Palatino Linotype" w:cs="Arial"/>
          <w:b/>
          <w:bCs/>
        </w:rPr>
        <w:t>/2018</w:t>
      </w:r>
      <w:r w:rsidRPr="00535456">
        <w:rPr>
          <w:rFonts w:ascii="Palatino Linotype" w:eastAsia="Calibri" w:hAnsi="Palatino Linotype" w:cs="Arial"/>
          <w:b/>
        </w:rPr>
        <w:t>,</w:t>
      </w:r>
      <w:r w:rsidRPr="00535456">
        <w:rPr>
          <w:rFonts w:ascii="Palatino Linotype" w:hAnsi="Palatino Linotype" w:cs="Arial"/>
          <w:b/>
          <w:bCs/>
        </w:rPr>
        <w:t xml:space="preserve"> </w:t>
      </w:r>
      <w:r w:rsidRPr="00535456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 w:rsidRPr="00535456">
        <w:rPr>
          <w:rFonts w:ascii="Palatino Linotype" w:hAnsi="Palatino Linotype" w:cs="Arial"/>
        </w:rPr>
        <w:t xml:space="preserve">por </w:t>
      </w:r>
      <w:r w:rsidR="00823404" w:rsidRPr="00535456">
        <w:rPr>
          <w:rFonts w:ascii="Palatino Linotype" w:hAnsi="Palatino Linotype" w:cs="Arial"/>
        </w:rPr>
        <w:t>el Comisionado</w:t>
      </w:r>
      <w:r w:rsidRPr="00535456">
        <w:rPr>
          <w:rFonts w:ascii="Palatino Linotype" w:hAnsi="Palatino Linotype" w:cs="Arial"/>
        </w:rPr>
        <w:t xml:space="preserve"> </w:t>
      </w:r>
      <w:r w:rsidR="00F37E80" w:rsidRPr="00535456">
        <w:rPr>
          <w:rFonts w:ascii="Palatino Linotype" w:hAnsi="Palatino Linotype" w:cs="Arial"/>
          <w:b/>
        </w:rPr>
        <w:t>LUIS GUSTAVO PARRA NORIEGA</w:t>
      </w:r>
      <w:r w:rsidRPr="00535456">
        <w:rPr>
          <w:rFonts w:ascii="Palatino Linotype" w:hAnsi="Palatino Linotype" w:cs="Arial"/>
        </w:rPr>
        <w:t xml:space="preserve">, </w:t>
      </w:r>
      <w:r w:rsidR="003C5476" w:rsidRPr="00535456">
        <w:rPr>
          <w:rFonts w:ascii="Palatino Linotype" w:hAnsi="Palatino Linotype" w:cs="Arial"/>
        </w:rPr>
        <w:t>que es del tenor siguiente.</w:t>
      </w:r>
    </w:p>
    <w:p w:rsidR="003B0314" w:rsidRPr="00535456" w:rsidRDefault="00A517EA" w:rsidP="0053545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 xml:space="preserve">Es de destacar, que </w:t>
      </w:r>
      <w:r w:rsidR="003C5476" w:rsidRPr="00535456">
        <w:rPr>
          <w:rFonts w:ascii="Palatino Linotype" w:hAnsi="Palatino Linotype" w:cs="Arial"/>
        </w:rPr>
        <w:t>se comparte</w:t>
      </w:r>
      <w:r w:rsidRPr="00535456">
        <w:rPr>
          <w:rFonts w:ascii="Palatino Linotype" w:hAnsi="Palatino Linotype" w:cs="Arial"/>
        </w:rPr>
        <w:t xml:space="preserve"> esencialmente el estudi</w:t>
      </w:r>
      <w:r w:rsidR="00487B66" w:rsidRPr="00535456">
        <w:rPr>
          <w:rFonts w:ascii="Palatino Linotype" w:hAnsi="Palatino Linotype" w:cs="Arial"/>
        </w:rPr>
        <w:t>o y sentido de la resolución de</w:t>
      </w:r>
      <w:r w:rsidR="00BF70B2" w:rsidRPr="00535456">
        <w:rPr>
          <w:rFonts w:ascii="Palatino Linotype" w:hAnsi="Palatino Linotype" w:cs="Arial"/>
        </w:rPr>
        <w:t>l Recurso de Revisión</w:t>
      </w:r>
      <w:r w:rsidRPr="00535456">
        <w:rPr>
          <w:rFonts w:ascii="Palatino Linotype" w:hAnsi="Palatino Linotype" w:cs="Arial"/>
        </w:rPr>
        <w:t>; empero,</w:t>
      </w:r>
      <w:r w:rsidR="00BF70B2" w:rsidRPr="00535456">
        <w:rPr>
          <w:rFonts w:ascii="Palatino Linotype" w:hAnsi="Palatino Linotype" w:cs="Arial"/>
        </w:rPr>
        <w:t xml:space="preserve"> estim</w:t>
      </w:r>
      <w:r w:rsidR="00670931" w:rsidRPr="00535456">
        <w:rPr>
          <w:rFonts w:ascii="Palatino Linotype" w:hAnsi="Palatino Linotype" w:cs="Arial"/>
        </w:rPr>
        <w:t>o</w:t>
      </w:r>
      <w:r w:rsidRPr="00535456">
        <w:rPr>
          <w:rFonts w:ascii="Palatino Linotype" w:hAnsi="Palatino Linotype" w:cs="Arial"/>
        </w:rPr>
        <w:t xml:space="preserve"> necesario precisar algunas consid</w:t>
      </w:r>
      <w:r w:rsidR="00F579EE" w:rsidRPr="00535456">
        <w:rPr>
          <w:rFonts w:ascii="Palatino Linotype" w:hAnsi="Palatino Linotype" w:cs="Arial"/>
        </w:rPr>
        <w:t>eraciones de hecho y de derecho.</w:t>
      </w:r>
    </w:p>
    <w:p w:rsidR="00B90FAF" w:rsidRPr="00535456" w:rsidRDefault="00DD5A32" w:rsidP="0053545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Tal y como qued</w:t>
      </w:r>
      <w:r w:rsidR="00C15E01">
        <w:rPr>
          <w:rFonts w:ascii="Palatino Linotype" w:hAnsi="Palatino Linotype" w:cs="Arial"/>
        </w:rPr>
        <w:t>ó</w:t>
      </w:r>
      <w:r w:rsidRPr="00535456">
        <w:rPr>
          <w:rFonts w:ascii="Palatino Linotype" w:hAnsi="Palatino Linotype" w:cs="Arial"/>
        </w:rPr>
        <w:t xml:space="preserve"> precisado en el cuerpo de la resolución materia del presente voto, el particular requirió del Ayuntamiento de </w:t>
      </w:r>
      <w:proofErr w:type="spellStart"/>
      <w:r w:rsidRPr="00535456">
        <w:rPr>
          <w:rFonts w:ascii="Palatino Linotype" w:hAnsi="Palatino Linotype" w:cs="Arial"/>
        </w:rPr>
        <w:t>Temascalcingo</w:t>
      </w:r>
      <w:proofErr w:type="spellEnd"/>
      <w:r w:rsidRPr="00535456">
        <w:rPr>
          <w:rFonts w:ascii="Palatino Linotype" w:hAnsi="Palatino Linotype" w:cs="Arial"/>
        </w:rPr>
        <w:t xml:space="preserve">, en lo sucesivo </w:t>
      </w:r>
      <w:r w:rsidRPr="00535456">
        <w:rPr>
          <w:rFonts w:ascii="Palatino Linotype" w:hAnsi="Palatino Linotype" w:cs="Arial"/>
          <w:b/>
        </w:rPr>
        <w:t>EL SUJETO OBLIGADO</w:t>
      </w:r>
      <w:r w:rsidRPr="00535456">
        <w:rPr>
          <w:rFonts w:ascii="Palatino Linotype" w:hAnsi="Palatino Linotype" w:cs="Arial"/>
        </w:rPr>
        <w:t>, la siguiente información:</w:t>
      </w:r>
    </w:p>
    <w:p w:rsidR="00DD5A32" w:rsidRPr="00535456" w:rsidRDefault="00DD5A32" w:rsidP="00C15E01">
      <w:pPr>
        <w:pStyle w:val="Prrafodelista"/>
        <w:numPr>
          <w:ilvl w:val="0"/>
          <w:numId w:val="4"/>
        </w:numPr>
        <w:tabs>
          <w:tab w:val="left" w:pos="4962"/>
        </w:tabs>
        <w:spacing w:before="100" w:beforeAutospacing="1" w:after="100" w:afterAutospacing="1" w:line="360" w:lineRule="auto"/>
        <w:ind w:left="284" w:hanging="284"/>
        <w:contextualSpacing w:val="0"/>
        <w:jc w:val="both"/>
        <w:rPr>
          <w:rFonts w:ascii="Palatino Linotype" w:eastAsia="Calibri" w:hAnsi="Palatino Linotype" w:cs="Tahoma"/>
          <w:iCs/>
          <w:lang w:val="es-ES" w:eastAsia="es-ES_tradnl"/>
        </w:rPr>
      </w:pPr>
      <w:r w:rsidRPr="00535456">
        <w:rPr>
          <w:rFonts w:ascii="Palatino Linotype" w:eastAsia="Calibri" w:hAnsi="Palatino Linotype" w:cs="Tahoma"/>
          <w:iCs/>
          <w:lang w:val="es-ES" w:eastAsia="es-ES_tradnl"/>
        </w:rPr>
        <w:lastRenderedPageBreak/>
        <w:t xml:space="preserve">El total de servidores públicos existentes hasta el 20 de octubre de 2018, en el Municipio de </w:t>
      </w:r>
      <w:proofErr w:type="spellStart"/>
      <w:r w:rsidRPr="00535456">
        <w:rPr>
          <w:rFonts w:ascii="Palatino Linotype" w:eastAsia="Calibri" w:hAnsi="Palatino Linotype" w:cs="Tahoma"/>
          <w:iCs/>
          <w:lang w:val="es-ES" w:eastAsia="es-ES_tradnl"/>
        </w:rPr>
        <w:t>Temascalcingo</w:t>
      </w:r>
      <w:proofErr w:type="spellEnd"/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(incluidos organismos descentralizados y/o desconcentrados), donde se incluya: lugar de adscripción, trabajo y cargo que desempeñan; así como, la remuneración o percepción total mensual y la remuneración mensual neta total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;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</w:t>
      </w:r>
    </w:p>
    <w:p w:rsidR="00DD5A32" w:rsidRPr="00535456" w:rsidRDefault="00224BDD" w:rsidP="00C15E01">
      <w:pPr>
        <w:pStyle w:val="Prrafodelista"/>
        <w:numPr>
          <w:ilvl w:val="0"/>
          <w:numId w:val="4"/>
        </w:numPr>
        <w:tabs>
          <w:tab w:val="left" w:pos="4962"/>
        </w:tabs>
        <w:spacing w:before="100" w:beforeAutospacing="1" w:after="100" w:afterAutospacing="1" w:line="360" w:lineRule="auto"/>
        <w:ind w:left="284" w:hanging="284"/>
        <w:contextualSpacing w:val="0"/>
        <w:jc w:val="both"/>
        <w:rPr>
          <w:rFonts w:ascii="Palatino Linotype" w:eastAsia="Calibri" w:hAnsi="Palatino Linotype" w:cs="Tahoma"/>
          <w:iCs/>
          <w:lang w:val="es-ES" w:eastAsia="es-ES_tradnl"/>
        </w:rPr>
      </w:pPr>
      <w:r>
        <w:rPr>
          <w:rFonts w:ascii="Palatino Linotype" w:eastAsia="Calibri" w:hAnsi="Palatino Linotype" w:cs="Tahoma"/>
          <w:iCs/>
          <w:lang w:val="es-ES" w:eastAsia="es-ES_tradnl"/>
        </w:rPr>
        <w:t>La</w:t>
      </w:r>
      <w:r w:rsidR="00DD5A32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nómina del 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Ayuntamiento </w:t>
      </w:r>
      <w:r w:rsidR="00DD5A32" w:rsidRPr="00535456">
        <w:rPr>
          <w:rFonts w:ascii="Palatino Linotype" w:eastAsia="Calibri" w:hAnsi="Palatino Linotype" w:cs="Tahoma"/>
          <w:iCs/>
          <w:lang w:val="es-ES" w:eastAsia="es-ES_tradnl"/>
        </w:rPr>
        <w:t>y sus organismos desconcentrados y descentralizados, de los meses de agosto y septiembre de 2018</w:t>
      </w:r>
      <w:r>
        <w:rPr>
          <w:rFonts w:ascii="Palatino Linotype" w:eastAsia="Calibri" w:hAnsi="Palatino Linotype" w:cs="Tahoma"/>
          <w:iCs/>
          <w:lang w:val="es-ES" w:eastAsia="es-ES_tradnl"/>
        </w:rPr>
        <w:t>;</w:t>
      </w:r>
    </w:p>
    <w:p w:rsidR="00DD5A32" w:rsidRPr="00535456" w:rsidRDefault="00DD5A32" w:rsidP="00C15E01">
      <w:pPr>
        <w:pStyle w:val="Prrafodelista"/>
        <w:numPr>
          <w:ilvl w:val="0"/>
          <w:numId w:val="4"/>
        </w:numPr>
        <w:tabs>
          <w:tab w:val="left" w:pos="4962"/>
        </w:tabs>
        <w:spacing w:before="100" w:beforeAutospacing="1" w:after="100" w:afterAutospacing="1" w:line="360" w:lineRule="auto"/>
        <w:ind w:left="284" w:hanging="284"/>
        <w:contextualSpacing w:val="0"/>
        <w:jc w:val="both"/>
        <w:rPr>
          <w:rFonts w:ascii="Palatino Linotype" w:eastAsia="Calibri" w:hAnsi="Palatino Linotype" w:cs="Tahoma"/>
          <w:iCs/>
          <w:lang w:val="es-ES" w:eastAsia="es-ES_tradnl"/>
        </w:rPr>
      </w:pPr>
      <w:r w:rsidRPr="00535456">
        <w:rPr>
          <w:rFonts w:ascii="Palatino Linotype" w:eastAsia="Calibri" w:hAnsi="Palatino Linotype" w:cs="Tahoma"/>
          <w:iCs/>
          <w:lang w:val="es-ES" w:eastAsia="es-ES_tradnl"/>
        </w:rPr>
        <w:t>El total de demandas laborales existentes de las administraciones anteriores y las iniciadas en la administración 2016-2018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, en las que se incluya: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el estado de cada una de ellas, los montos a los que ascienden y si se han pagado o no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;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</w:t>
      </w:r>
    </w:p>
    <w:p w:rsidR="00DD5A32" w:rsidRPr="00535456" w:rsidRDefault="00DD5A32" w:rsidP="00C15E01">
      <w:pPr>
        <w:pStyle w:val="Prrafodelista"/>
        <w:numPr>
          <w:ilvl w:val="0"/>
          <w:numId w:val="4"/>
        </w:numPr>
        <w:tabs>
          <w:tab w:val="left" w:pos="4962"/>
        </w:tabs>
        <w:spacing w:before="100" w:beforeAutospacing="1" w:after="100" w:afterAutospacing="1" w:line="360" w:lineRule="auto"/>
        <w:ind w:left="284" w:hanging="284"/>
        <w:contextualSpacing w:val="0"/>
        <w:jc w:val="both"/>
        <w:rPr>
          <w:rFonts w:ascii="Palatino Linotype" w:eastAsia="Calibri" w:hAnsi="Palatino Linotype" w:cs="Tahoma"/>
          <w:iCs/>
          <w:lang w:val="es-ES" w:eastAsia="es-ES_tradnl"/>
        </w:rPr>
      </w:pPr>
      <w:r w:rsidRPr="00535456">
        <w:rPr>
          <w:rFonts w:ascii="Palatino Linotype" w:eastAsia="Calibri" w:hAnsi="Palatino Linotype" w:cs="Tahoma"/>
          <w:iCs/>
          <w:lang w:val="es-ES" w:eastAsia="es-ES_tradnl"/>
        </w:rPr>
        <w:t>Los adeudos existentes de las administraciones anteriores y de la actual 2016-2018, hasta el 20 de octubre de 2018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,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con la Comisión Federal de Electricidad</w:t>
      </w:r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(CFE)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>, el Servicio de Administración Tributaria</w:t>
      </w:r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(</w:t>
      </w:r>
      <w:proofErr w:type="spellStart"/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>SAT</w:t>
      </w:r>
      <w:proofErr w:type="spellEnd"/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>)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>, el Instituto de Seguridad Social del Estado de México y Municipios</w:t>
      </w:r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(ISSEMYM)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, la Comisión Nacional del Agua </w:t>
      </w:r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>(</w:t>
      </w:r>
      <w:proofErr w:type="spellStart"/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>CONAGUA</w:t>
      </w:r>
      <w:proofErr w:type="spellEnd"/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) 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>y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,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en su caso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, las causas de dichos adeudos.; y,</w:t>
      </w:r>
    </w:p>
    <w:p w:rsidR="00DD5A32" w:rsidRPr="00535456" w:rsidRDefault="00DD5A32" w:rsidP="00C15E01">
      <w:pPr>
        <w:pStyle w:val="Prrafodelista"/>
        <w:numPr>
          <w:ilvl w:val="0"/>
          <w:numId w:val="4"/>
        </w:numPr>
        <w:tabs>
          <w:tab w:val="left" w:pos="4962"/>
        </w:tabs>
        <w:spacing w:before="100" w:beforeAutospacing="1" w:after="100" w:afterAutospacing="1" w:line="360" w:lineRule="auto"/>
        <w:ind w:left="284" w:hanging="284"/>
        <w:contextualSpacing w:val="0"/>
        <w:jc w:val="both"/>
        <w:rPr>
          <w:rFonts w:ascii="Palatino Linotype" w:eastAsia="Calibri" w:hAnsi="Palatino Linotype" w:cs="Tahoma"/>
          <w:iCs/>
          <w:lang w:val="es-ES" w:eastAsia="es-ES_tradnl"/>
        </w:rPr>
      </w:pPr>
      <w:r w:rsidRPr="00535456">
        <w:rPr>
          <w:rFonts w:ascii="Palatino Linotype" w:eastAsia="Calibri" w:hAnsi="Palatino Linotype" w:cs="Tahoma"/>
          <w:iCs/>
          <w:lang w:val="es-ES" w:eastAsia="es-ES_tradnl"/>
        </w:rPr>
        <w:t>El nombre, lugar de adscripción, trabajo y cargo que desempeñan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;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así como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,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la remuneración o percepción total mensual y la remuneración mensual neta total del personal sindicalizado en el </w:t>
      </w:r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Ayuntamiento 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de </w:t>
      </w:r>
      <w:proofErr w:type="spellStart"/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>Temascalcingo</w:t>
      </w:r>
      <w:proofErr w:type="spellEnd"/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>(incluidos organismos descentralizados y/o desconcentrado), hasta el día</w:t>
      </w:r>
      <w:r w:rsidR="00C06571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20 de octubre de 2018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y la fecha en que fue sindicalizado cada uno.</w:t>
      </w:r>
    </w:p>
    <w:p w:rsidR="00C06571" w:rsidRPr="00535456" w:rsidRDefault="00C06571" w:rsidP="00535456">
      <w:pPr>
        <w:tabs>
          <w:tab w:val="left" w:pos="4962"/>
        </w:tabs>
        <w:spacing w:before="100" w:beforeAutospacing="1" w:after="100" w:afterAutospacing="1" w:line="360" w:lineRule="auto"/>
        <w:jc w:val="both"/>
        <w:rPr>
          <w:rFonts w:ascii="Palatino Linotype" w:eastAsia="Calibri" w:hAnsi="Palatino Linotype" w:cs="Tahoma"/>
          <w:iCs/>
          <w:lang w:val="es-ES" w:eastAsia="es-ES_tradnl"/>
        </w:rPr>
      </w:pP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Al respecto, </w:t>
      </w:r>
      <w:r w:rsidRPr="00224BDD">
        <w:rPr>
          <w:rFonts w:ascii="Palatino Linotype" w:eastAsia="Calibri" w:hAnsi="Palatino Linotype" w:cs="Tahoma"/>
          <w:b/>
          <w:iCs/>
          <w:lang w:val="es-ES" w:eastAsia="es-ES_tradnl"/>
        </w:rPr>
        <w:t>EL SUJETO OBLIGADO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remitió</w:t>
      </w:r>
      <w:r w:rsidR="00DD5A32"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>como respuesta diversos documentos</w:t>
      </w:r>
      <w:r w:rsidR="00224BDD">
        <w:rPr>
          <w:rFonts w:ascii="Palatino Linotype" w:eastAsia="Calibri" w:hAnsi="Palatino Linotype" w:cs="Tahoma"/>
          <w:iCs/>
          <w:lang w:val="es-ES" w:eastAsia="es-ES_tradnl"/>
        </w:rPr>
        <w:t>,</w:t>
      </w:r>
      <w:r w:rsidRPr="00535456">
        <w:rPr>
          <w:rFonts w:ascii="Palatino Linotype" w:eastAsia="Calibri" w:hAnsi="Palatino Linotype" w:cs="Tahoma"/>
          <w:iCs/>
          <w:lang w:val="es-ES" w:eastAsia="es-ES_tradnl"/>
        </w:rPr>
        <w:t xml:space="preserve"> los cuales se describen a continuación:</w:t>
      </w:r>
    </w:p>
    <w:p w:rsidR="00C06571" w:rsidRPr="00535456" w:rsidRDefault="00C06571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 w:cs="Tahoma"/>
          <w:color w:val="000000" w:themeColor="text1"/>
        </w:rPr>
        <w:lastRenderedPageBreak/>
        <w:t>La nómina</w:t>
      </w:r>
      <w:r w:rsidR="00224BDD">
        <w:rPr>
          <w:rFonts w:ascii="Palatino Linotype" w:hAnsi="Palatino Linotype" w:cs="Tahoma"/>
          <w:color w:val="000000" w:themeColor="text1"/>
        </w:rPr>
        <w:t>,</w:t>
      </w:r>
      <w:r w:rsidRPr="00535456">
        <w:rPr>
          <w:rFonts w:ascii="Palatino Linotype" w:hAnsi="Palatino Linotype" w:cs="Tahoma"/>
          <w:color w:val="000000" w:themeColor="text1"/>
        </w:rPr>
        <w:t xml:space="preserve"> correspondiente a los meses de agosto y septiembre del 2018</w:t>
      </w:r>
      <w:r w:rsidR="00224BDD">
        <w:rPr>
          <w:rFonts w:ascii="Palatino Linotype" w:hAnsi="Palatino Linotype" w:cs="Tahoma"/>
          <w:color w:val="000000" w:themeColor="text1"/>
        </w:rPr>
        <w:t>,</w:t>
      </w:r>
      <w:r w:rsidRPr="00535456">
        <w:rPr>
          <w:rFonts w:ascii="Palatino Linotype" w:hAnsi="Palatino Linotype" w:cs="Tahoma"/>
          <w:color w:val="000000" w:themeColor="text1"/>
        </w:rPr>
        <w:t xml:space="preserve"> de</w:t>
      </w:r>
      <w:r w:rsidR="00224BDD">
        <w:rPr>
          <w:rFonts w:ascii="Palatino Linotype" w:hAnsi="Palatino Linotype" w:cs="Tahoma"/>
          <w:color w:val="000000" w:themeColor="text1"/>
        </w:rPr>
        <w:t>l</w:t>
      </w:r>
      <w:r w:rsidRPr="00535456">
        <w:rPr>
          <w:rFonts w:ascii="Palatino Linotype" w:hAnsi="Palatino Linotype" w:cs="Tahoma"/>
          <w:color w:val="000000" w:themeColor="text1"/>
        </w:rPr>
        <w:t xml:space="preserve"> Instituto Municipal de Cultura Física y Deporte de </w:t>
      </w:r>
      <w:proofErr w:type="spellStart"/>
      <w:r w:rsidRPr="00535456">
        <w:rPr>
          <w:rFonts w:ascii="Palatino Linotype" w:hAnsi="Palatino Linotype" w:cs="Tahoma"/>
          <w:color w:val="000000" w:themeColor="text1"/>
        </w:rPr>
        <w:t>Temascalcingo</w:t>
      </w:r>
      <w:proofErr w:type="spellEnd"/>
      <w:r w:rsidRPr="00535456">
        <w:rPr>
          <w:rFonts w:ascii="Palatino Linotype" w:hAnsi="Palatino Linotype" w:cs="Tahoma"/>
          <w:color w:val="000000" w:themeColor="text1"/>
        </w:rPr>
        <w:t>;</w:t>
      </w:r>
    </w:p>
    <w:p w:rsidR="00C06571" w:rsidRPr="00535456" w:rsidRDefault="00C06571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 w:cs="Tahoma"/>
          <w:color w:val="000000" w:themeColor="text1"/>
        </w:rPr>
        <w:t>Dos cálculos de finiquitos realizados a diferentes personas;</w:t>
      </w:r>
    </w:p>
    <w:p w:rsidR="00C06571" w:rsidRPr="00535456" w:rsidRDefault="00C06571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 w:cs="Tahoma"/>
          <w:color w:val="000000" w:themeColor="text1"/>
        </w:rPr>
        <w:t>Un listado de los meses de agosto y septiembre de 2018;</w:t>
      </w:r>
    </w:p>
    <w:p w:rsidR="00C06571" w:rsidRPr="00535456" w:rsidRDefault="00C06571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/>
        </w:rPr>
        <w:t xml:space="preserve">La Balanza de Comprobación Detallada, del 1 al 30 de junio de 2018, del Ayuntamiento de </w:t>
      </w:r>
      <w:proofErr w:type="spellStart"/>
      <w:r w:rsidRPr="00535456">
        <w:rPr>
          <w:rFonts w:ascii="Palatino Linotype" w:hAnsi="Palatino Linotype"/>
        </w:rPr>
        <w:t>Temascalcingo</w:t>
      </w:r>
      <w:proofErr w:type="spellEnd"/>
      <w:r w:rsidRPr="00535456">
        <w:rPr>
          <w:rFonts w:ascii="Palatino Linotype" w:hAnsi="Palatino Linotype"/>
        </w:rPr>
        <w:t>;</w:t>
      </w:r>
    </w:p>
    <w:p w:rsidR="00B872F3" w:rsidRPr="00535456" w:rsidRDefault="00C06571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567" w:right="539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/>
        </w:rPr>
        <w:t xml:space="preserve">El </w:t>
      </w:r>
      <w:r w:rsidRPr="00535456">
        <w:rPr>
          <w:rFonts w:ascii="Palatino Linotype" w:hAnsi="Palatino Linotype" w:cs="Tahoma"/>
          <w:color w:val="000000" w:themeColor="text1"/>
        </w:rPr>
        <w:t>Estado analítico de la deuda y otros pasivos;</w:t>
      </w:r>
    </w:p>
    <w:p w:rsidR="00C06571" w:rsidRPr="00535456" w:rsidRDefault="00C06571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567" w:right="539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 w:cs="Tahoma"/>
          <w:color w:val="000000" w:themeColor="text1"/>
        </w:rPr>
        <w:t xml:space="preserve">El oficio número </w:t>
      </w:r>
      <w:proofErr w:type="spellStart"/>
      <w:r w:rsidRPr="00535456">
        <w:rPr>
          <w:rFonts w:ascii="Palatino Linotype" w:hAnsi="Palatino Linotype" w:cs="Tahoma"/>
          <w:b/>
          <w:color w:val="000000" w:themeColor="text1"/>
        </w:rPr>
        <w:t>MTM</w:t>
      </w:r>
      <w:proofErr w:type="spellEnd"/>
      <w:r w:rsidRPr="00535456">
        <w:rPr>
          <w:rFonts w:ascii="Palatino Linotype" w:hAnsi="Palatino Linotype" w:cs="Tahoma"/>
          <w:b/>
          <w:color w:val="000000" w:themeColor="text1"/>
        </w:rPr>
        <w:t xml:space="preserve">/TM/10/0245/2018, </w:t>
      </w:r>
      <w:r w:rsidRPr="00535456">
        <w:rPr>
          <w:rFonts w:ascii="Palatino Linotype" w:hAnsi="Palatino Linotype" w:cs="Tahoma"/>
          <w:color w:val="000000" w:themeColor="text1"/>
        </w:rPr>
        <w:t>signado por el Tesorero Municipal</w:t>
      </w:r>
      <w:r w:rsidR="00224BDD">
        <w:rPr>
          <w:rFonts w:ascii="Palatino Linotype" w:hAnsi="Palatino Linotype" w:cs="Tahoma"/>
          <w:color w:val="000000" w:themeColor="text1"/>
        </w:rPr>
        <w:t>,</w:t>
      </w:r>
      <w:r w:rsidRPr="00535456">
        <w:rPr>
          <w:rFonts w:ascii="Palatino Linotype" w:hAnsi="Palatino Linotype" w:cs="Tahoma"/>
          <w:color w:val="000000" w:themeColor="text1"/>
        </w:rPr>
        <w:t xml:space="preserve"> en el que solicita al particular corregir su solicitud de información e informa que no se cuenta con adeudos con la CFE, la </w:t>
      </w:r>
      <w:proofErr w:type="spellStart"/>
      <w:r w:rsidRPr="00535456">
        <w:rPr>
          <w:rFonts w:ascii="Palatino Linotype" w:hAnsi="Palatino Linotype" w:cs="Tahoma"/>
          <w:color w:val="000000" w:themeColor="text1"/>
        </w:rPr>
        <w:t>CONAGUA</w:t>
      </w:r>
      <w:proofErr w:type="spellEnd"/>
      <w:r w:rsidRPr="00535456">
        <w:rPr>
          <w:rFonts w:ascii="Palatino Linotype" w:hAnsi="Palatino Linotype" w:cs="Tahoma"/>
          <w:color w:val="000000" w:themeColor="text1"/>
        </w:rPr>
        <w:t xml:space="preserve"> ni el </w:t>
      </w:r>
      <w:proofErr w:type="spellStart"/>
      <w:r w:rsidRPr="00535456">
        <w:rPr>
          <w:rFonts w:ascii="Palatino Linotype" w:hAnsi="Palatino Linotype" w:cs="Tahoma"/>
          <w:color w:val="000000" w:themeColor="text1"/>
        </w:rPr>
        <w:t>SAT</w:t>
      </w:r>
      <w:proofErr w:type="spellEnd"/>
      <w:r w:rsidRPr="00535456">
        <w:rPr>
          <w:rFonts w:ascii="Palatino Linotype" w:hAnsi="Palatino Linotype" w:cs="Tahoma"/>
          <w:color w:val="000000" w:themeColor="text1"/>
        </w:rPr>
        <w:t xml:space="preserve"> y por cuanto hace al ISSEMYM refirió que tenía celebrado el Convenio de Pago en Parcialidades</w:t>
      </w:r>
      <w:r w:rsidR="00224BDD">
        <w:rPr>
          <w:rFonts w:ascii="Palatino Linotype" w:hAnsi="Palatino Linotype" w:cs="Tahoma"/>
          <w:color w:val="000000" w:themeColor="text1"/>
        </w:rPr>
        <w:t>, mismo que</w:t>
      </w:r>
      <w:r w:rsidRPr="00535456">
        <w:rPr>
          <w:rFonts w:ascii="Palatino Linotype" w:hAnsi="Palatino Linotype" w:cs="Tahoma"/>
          <w:color w:val="000000" w:themeColor="text1"/>
        </w:rPr>
        <w:t xml:space="preserve"> fue considerado en su totalidad con el pago 24/24</w:t>
      </w:r>
      <w:r w:rsidR="00224BDD">
        <w:rPr>
          <w:rFonts w:ascii="Palatino Linotype" w:hAnsi="Palatino Linotype" w:cs="Tahoma"/>
          <w:color w:val="000000" w:themeColor="text1"/>
        </w:rPr>
        <w:t>,</w:t>
      </w:r>
      <w:r w:rsidRPr="00535456">
        <w:rPr>
          <w:rFonts w:ascii="Palatino Linotype" w:hAnsi="Palatino Linotype" w:cs="Tahoma"/>
          <w:color w:val="000000" w:themeColor="text1"/>
        </w:rPr>
        <w:t xml:space="preserve"> en fecha 30 de septiembre </w:t>
      </w:r>
      <w:r w:rsidR="002506AD" w:rsidRPr="00535456">
        <w:rPr>
          <w:rFonts w:ascii="Palatino Linotype" w:hAnsi="Palatino Linotype" w:cs="Tahoma"/>
          <w:color w:val="000000" w:themeColor="text1"/>
        </w:rPr>
        <w:t>del 2018;</w:t>
      </w:r>
    </w:p>
    <w:p w:rsidR="002506AD" w:rsidRPr="00535456" w:rsidRDefault="00C06571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567" w:right="539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 w:cs="Tahoma"/>
          <w:color w:val="000000" w:themeColor="text1"/>
        </w:rPr>
        <w:t>La Balanza de Comprobación Detallada, del 1 al 30 de septiembre de 2018</w:t>
      </w:r>
      <w:r w:rsidR="00224BDD">
        <w:rPr>
          <w:rFonts w:ascii="Palatino Linotype" w:hAnsi="Palatino Linotype" w:cs="Tahoma"/>
          <w:color w:val="000000" w:themeColor="text1"/>
        </w:rPr>
        <w:t>,</w:t>
      </w:r>
      <w:r w:rsidRPr="00535456">
        <w:rPr>
          <w:rFonts w:ascii="Palatino Linotype" w:hAnsi="Palatino Linotype" w:cs="Tahoma"/>
          <w:color w:val="000000" w:themeColor="text1"/>
        </w:rPr>
        <w:t xml:space="preserve"> del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 xml:space="preserve">Organismo Público Descentralizado Municipal 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para la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 xml:space="preserve">Prestación 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de los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 xml:space="preserve">Servicios 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de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>Agua Potable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,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>Drenaje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,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 xml:space="preserve">Alcantarillado 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y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 xml:space="preserve">Tratamiento 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de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>Aguas Residuales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, del 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 xml:space="preserve">Municipio </w:t>
      </w:r>
      <w:r w:rsidRPr="00535456">
        <w:rPr>
          <w:rFonts w:ascii="Palatino Linotype" w:hAnsi="Palatino Linotype" w:cs="Tahoma"/>
          <w:bCs/>
          <w:iCs/>
          <w:lang w:val="es-ES_tradnl"/>
        </w:rPr>
        <w:t xml:space="preserve">de </w:t>
      </w:r>
      <w:proofErr w:type="spellStart"/>
      <w:r w:rsidR="002506AD" w:rsidRPr="00535456">
        <w:rPr>
          <w:rFonts w:ascii="Palatino Linotype" w:hAnsi="Palatino Linotype" w:cs="Tahoma"/>
          <w:bCs/>
          <w:iCs/>
          <w:lang w:val="es-ES_tradnl"/>
        </w:rPr>
        <w:t>Temascalcingo</w:t>
      </w:r>
      <w:proofErr w:type="spellEnd"/>
      <w:r w:rsidR="002506AD" w:rsidRPr="00535456">
        <w:rPr>
          <w:rFonts w:ascii="Palatino Linotype" w:hAnsi="Palatino Linotype" w:cs="Tahoma"/>
          <w:bCs/>
          <w:iCs/>
          <w:lang w:val="es-ES_tradnl"/>
        </w:rPr>
        <w:t xml:space="preserve"> </w:t>
      </w:r>
      <w:r w:rsidRPr="00535456">
        <w:rPr>
          <w:rFonts w:ascii="Palatino Linotype" w:hAnsi="Palatino Linotype" w:cs="Tahoma"/>
          <w:bCs/>
          <w:iCs/>
          <w:lang w:val="es-ES_tradnl"/>
        </w:rPr>
        <w:t>Estado de México</w:t>
      </w:r>
      <w:r w:rsidR="002506AD" w:rsidRPr="00535456">
        <w:rPr>
          <w:rFonts w:ascii="Palatino Linotype" w:hAnsi="Palatino Linotype" w:cs="Tahoma"/>
          <w:bCs/>
          <w:iCs/>
          <w:lang w:val="es-ES_tradnl"/>
        </w:rPr>
        <w:t xml:space="preserve"> (</w:t>
      </w:r>
      <w:proofErr w:type="spellStart"/>
      <w:r w:rsidR="002506AD" w:rsidRPr="00535456">
        <w:rPr>
          <w:rFonts w:ascii="Palatino Linotype" w:hAnsi="Palatino Linotype" w:cs="Tahoma"/>
          <w:bCs/>
          <w:iCs/>
          <w:lang w:val="es-ES_tradnl"/>
        </w:rPr>
        <w:t>ODAPAS</w:t>
      </w:r>
      <w:proofErr w:type="spellEnd"/>
      <w:r w:rsidR="002506AD" w:rsidRPr="00535456">
        <w:rPr>
          <w:rFonts w:ascii="Palatino Linotype" w:hAnsi="Palatino Linotype" w:cs="Tahoma"/>
          <w:bCs/>
          <w:iCs/>
          <w:lang w:val="es-ES_tradnl"/>
        </w:rPr>
        <w:t>);</w:t>
      </w:r>
    </w:p>
    <w:p w:rsidR="002506AD" w:rsidRPr="00535456" w:rsidRDefault="002506AD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567" w:right="539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 w:cs="Tahoma"/>
          <w:bCs/>
          <w:iCs/>
          <w:lang w:val="es-ES_tradnl"/>
        </w:rPr>
        <w:t xml:space="preserve">El </w:t>
      </w:r>
      <w:r w:rsidR="00C06571" w:rsidRPr="00535456">
        <w:rPr>
          <w:rFonts w:ascii="Palatino Linotype" w:hAnsi="Palatino Linotype" w:cs="Tahoma"/>
          <w:color w:val="000000" w:themeColor="text1"/>
        </w:rPr>
        <w:t xml:space="preserve">oficio número </w:t>
      </w:r>
      <w:proofErr w:type="spellStart"/>
      <w:r w:rsidR="00C06571" w:rsidRPr="00535456">
        <w:rPr>
          <w:rFonts w:ascii="Palatino Linotype" w:hAnsi="Palatino Linotype" w:cs="Tahoma"/>
          <w:b/>
          <w:color w:val="000000" w:themeColor="text1"/>
        </w:rPr>
        <w:t>MTM</w:t>
      </w:r>
      <w:proofErr w:type="spellEnd"/>
      <w:r w:rsidR="00C06571" w:rsidRPr="00535456">
        <w:rPr>
          <w:rFonts w:ascii="Palatino Linotype" w:hAnsi="Palatino Linotype" w:cs="Tahoma"/>
          <w:b/>
          <w:color w:val="000000" w:themeColor="text1"/>
        </w:rPr>
        <w:t>/</w:t>
      </w:r>
      <w:proofErr w:type="spellStart"/>
      <w:r w:rsidR="00C06571" w:rsidRPr="00535456">
        <w:rPr>
          <w:rFonts w:ascii="Palatino Linotype" w:hAnsi="Palatino Linotype" w:cs="Tahoma"/>
          <w:b/>
          <w:color w:val="000000" w:themeColor="text1"/>
        </w:rPr>
        <w:t>ODAPAS</w:t>
      </w:r>
      <w:proofErr w:type="spellEnd"/>
      <w:r w:rsidR="00C06571" w:rsidRPr="00535456">
        <w:rPr>
          <w:rFonts w:ascii="Palatino Linotype" w:hAnsi="Palatino Linotype" w:cs="Tahoma"/>
          <w:b/>
          <w:color w:val="000000" w:themeColor="text1"/>
        </w:rPr>
        <w:t xml:space="preserve">/DG/053/2018, </w:t>
      </w:r>
      <w:r w:rsidR="00C06571" w:rsidRPr="00535456">
        <w:rPr>
          <w:rFonts w:ascii="Palatino Linotype" w:hAnsi="Palatino Linotype" w:cs="Tahoma"/>
          <w:color w:val="000000" w:themeColor="text1"/>
        </w:rPr>
        <w:t xml:space="preserve">signado por el Director General del </w:t>
      </w:r>
      <w:proofErr w:type="spellStart"/>
      <w:r w:rsidRPr="00535456">
        <w:rPr>
          <w:rFonts w:ascii="Palatino Linotype" w:hAnsi="Palatino Linotype" w:cs="Tahoma"/>
          <w:color w:val="000000" w:themeColor="text1"/>
        </w:rPr>
        <w:t>O</w:t>
      </w:r>
      <w:r w:rsidR="00224BDD">
        <w:rPr>
          <w:rFonts w:ascii="Palatino Linotype" w:hAnsi="Palatino Linotype" w:cs="Tahoma"/>
          <w:color w:val="000000" w:themeColor="text1"/>
        </w:rPr>
        <w:t>DAPAS</w:t>
      </w:r>
      <w:proofErr w:type="spellEnd"/>
      <w:r w:rsidR="00224BDD">
        <w:rPr>
          <w:rFonts w:ascii="Palatino Linotype" w:hAnsi="Palatino Linotype" w:cs="Tahoma"/>
          <w:color w:val="000000" w:themeColor="text1"/>
        </w:rPr>
        <w:t>;</w:t>
      </w:r>
    </w:p>
    <w:p w:rsidR="002506AD" w:rsidRPr="00535456" w:rsidRDefault="002506AD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567" w:right="539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 w:cs="Tahoma"/>
          <w:color w:val="000000" w:themeColor="text1"/>
        </w:rPr>
        <w:t xml:space="preserve">Una </w:t>
      </w:r>
      <w:r w:rsidR="00C06571" w:rsidRPr="00535456">
        <w:rPr>
          <w:rFonts w:ascii="Palatino Linotype" w:hAnsi="Palatino Linotype" w:cs="Tahoma"/>
          <w:color w:val="000000" w:themeColor="text1"/>
        </w:rPr>
        <w:t xml:space="preserve">tabla correspondiente a la liquidación de asuntos laborales con corte al 3 de octubre </w:t>
      </w:r>
      <w:r w:rsidRPr="00535456">
        <w:rPr>
          <w:rFonts w:ascii="Palatino Linotype" w:hAnsi="Palatino Linotype" w:cs="Tahoma"/>
          <w:color w:val="000000" w:themeColor="text1"/>
        </w:rPr>
        <w:t>de 2018;</w:t>
      </w:r>
      <w:r w:rsidR="00224BDD">
        <w:rPr>
          <w:rFonts w:ascii="Palatino Linotype" w:hAnsi="Palatino Linotype" w:cs="Tahoma"/>
          <w:color w:val="000000" w:themeColor="text1"/>
        </w:rPr>
        <w:t xml:space="preserve"> y,</w:t>
      </w:r>
    </w:p>
    <w:p w:rsidR="00C06571" w:rsidRPr="00535456" w:rsidRDefault="002506AD" w:rsidP="00535456">
      <w:pPr>
        <w:pStyle w:val="Prrafodelista"/>
        <w:numPr>
          <w:ilvl w:val="0"/>
          <w:numId w:val="5"/>
        </w:numPr>
        <w:tabs>
          <w:tab w:val="left" w:pos="4962"/>
        </w:tabs>
        <w:autoSpaceDE w:val="0"/>
        <w:autoSpaceDN w:val="0"/>
        <w:adjustRightInd w:val="0"/>
        <w:spacing w:before="100" w:beforeAutospacing="1" w:after="100" w:afterAutospacing="1" w:line="360" w:lineRule="auto"/>
        <w:ind w:left="567" w:right="539"/>
        <w:contextualSpacing w:val="0"/>
        <w:jc w:val="both"/>
        <w:rPr>
          <w:rFonts w:ascii="Palatino Linotype" w:hAnsi="Palatino Linotype" w:cs="Tahoma"/>
          <w:color w:val="000000" w:themeColor="text1"/>
        </w:rPr>
      </w:pPr>
      <w:r w:rsidRPr="00535456">
        <w:rPr>
          <w:rFonts w:ascii="Palatino Linotype" w:hAnsi="Palatino Linotype" w:cs="Tahoma"/>
          <w:color w:val="000000" w:themeColor="text1"/>
        </w:rPr>
        <w:t xml:space="preserve">El </w:t>
      </w:r>
      <w:r w:rsidR="00C06571" w:rsidRPr="00535456">
        <w:rPr>
          <w:rFonts w:ascii="Palatino Linotype" w:hAnsi="Palatino Linotype" w:cs="Tahoma"/>
          <w:color w:val="000000" w:themeColor="text1"/>
        </w:rPr>
        <w:t xml:space="preserve">oficio número </w:t>
      </w:r>
      <w:proofErr w:type="spellStart"/>
      <w:r w:rsidR="00C06571" w:rsidRPr="00535456">
        <w:rPr>
          <w:rFonts w:ascii="Palatino Linotype" w:hAnsi="Palatino Linotype" w:cs="Tahoma"/>
          <w:b/>
          <w:color w:val="000000" w:themeColor="text1"/>
        </w:rPr>
        <w:t>MTM</w:t>
      </w:r>
      <w:proofErr w:type="spellEnd"/>
      <w:r w:rsidR="00C06571" w:rsidRPr="00535456">
        <w:rPr>
          <w:rFonts w:ascii="Palatino Linotype" w:hAnsi="Palatino Linotype" w:cs="Tahoma"/>
          <w:b/>
          <w:color w:val="000000" w:themeColor="text1"/>
        </w:rPr>
        <w:t>/</w:t>
      </w:r>
      <w:proofErr w:type="spellStart"/>
      <w:r w:rsidR="00C06571" w:rsidRPr="00535456">
        <w:rPr>
          <w:rFonts w:ascii="Palatino Linotype" w:hAnsi="Palatino Linotype" w:cs="Tahoma"/>
          <w:b/>
          <w:color w:val="000000" w:themeColor="text1"/>
        </w:rPr>
        <w:t>MCUFIDE</w:t>
      </w:r>
      <w:proofErr w:type="spellEnd"/>
      <w:r w:rsidR="00C06571" w:rsidRPr="00535456">
        <w:rPr>
          <w:rFonts w:ascii="Palatino Linotype" w:hAnsi="Palatino Linotype" w:cs="Tahoma"/>
          <w:b/>
          <w:color w:val="000000" w:themeColor="text1"/>
        </w:rPr>
        <w:t xml:space="preserve">/088/2018, </w:t>
      </w:r>
      <w:r w:rsidR="00C06571" w:rsidRPr="00535456">
        <w:rPr>
          <w:rFonts w:ascii="Palatino Linotype" w:hAnsi="Palatino Linotype" w:cs="Tahoma"/>
          <w:color w:val="000000" w:themeColor="text1"/>
        </w:rPr>
        <w:t>signado por el Dir</w:t>
      </w:r>
      <w:r w:rsidRPr="00535456">
        <w:rPr>
          <w:rFonts w:ascii="Palatino Linotype" w:hAnsi="Palatino Linotype" w:cs="Tahoma"/>
          <w:color w:val="000000" w:themeColor="text1"/>
        </w:rPr>
        <w:t xml:space="preserve">ector del </w:t>
      </w:r>
      <w:r w:rsidR="00224BDD" w:rsidRPr="00535456">
        <w:rPr>
          <w:rFonts w:ascii="Palatino Linotype" w:hAnsi="Palatino Linotype" w:cs="Tahoma"/>
          <w:color w:val="000000" w:themeColor="text1"/>
        </w:rPr>
        <w:t xml:space="preserve">Instituto Municipal de Cultura Física y Deporte de </w:t>
      </w:r>
      <w:proofErr w:type="spellStart"/>
      <w:r w:rsidR="00224BDD" w:rsidRPr="00535456">
        <w:rPr>
          <w:rFonts w:ascii="Palatino Linotype" w:hAnsi="Palatino Linotype" w:cs="Tahoma"/>
          <w:color w:val="000000" w:themeColor="text1"/>
        </w:rPr>
        <w:t>Temascalcingo</w:t>
      </w:r>
      <w:proofErr w:type="spellEnd"/>
      <w:r w:rsidRPr="00535456">
        <w:rPr>
          <w:rFonts w:ascii="Palatino Linotype" w:hAnsi="Palatino Linotype" w:cs="Tahoma"/>
          <w:color w:val="000000" w:themeColor="text1"/>
        </w:rPr>
        <w:t xml:space="preserve">, </w:t>
      </w:r>
      <w:r w:rsidR="00C06571" w:rsidRPr="00535456">
        <w:rPr>
          <w:rFonts w:ascii="Palatino Linotype" w:hAnsi="Palatino Linotype" w:cs="Tahoma"/>
          <w:color w:val="000000" w:themeColor="text1"/>
        </w:rPr>
        <w:t>en el que</w:t>
      </w:r>
      <w:r w:rsidRPr="00535456">
        <w:rPr>
          <w:rFonts w:ascii="Palatino Linotype" w:hAnsi="Palatino Linotype" w:cs="Tahoma"/>
          <w:color w:val="000000" w:themeColor="text1"/>
        </w:rPr>
        <w:t xml:space="preserve"> responde diversos cuestionamientos</w:t>
      </w:r>
      <w:r w:rsidR="00C06571" w:rsidRPr="00535456">
        <w:rPr>
          <w:rFonts w:ascii="Palatino Linotype" w:hAnsi="Palatino Linotype" w:cs="Tahoma"/>
          <w:color w:val="000000" w:themeColor="text1"/>
        </w:rPr>
        <w:t>.</w:t>
      </w:r>
    </w:p>
    <w:p w:rsidR="00DD5A32" w:rsidRPr="00535456" w:rsidRDefault="00DD5A32" w:rsidP="00535456">
      <w:pPr>
        <w:tabs>
          <w:tab w:val="left" w:pos="4962"/>
        </w:tabs>
        <w:spacing w:before="100" w:beforeAutospacing="1" w:after="100" w:afterAutospacing="1" w:line="360" w:lineRule="auto"/>
        <w:jc w:val="both"/>
        <w:rPr>
          <w:rFonts w:ascii="Palatino Linotype" w:hAnsi="Palatino Linotype" w:cs="Tahoma"/>
        </w:rPr>
      </w:pPr>
      <w:r w:rsidRPr="00535456">
        <w:rPr>
          <w:rFonts w:ascii="Palatino Linotype" w:hAnsi="Palatino Linotype" w:cs="Tahoma"/>
        </w:rPr>
        <w:lastRenderedPageBreak/>
        <w:t>Inconforme con l</w:t>
      </w:r>
      <w:r w:rsidR="002506AD" w:rsidRPr="00535456">
        <w:rPr>
          <w:rFonts w:ascii="Palatino Linotype" w:hAnsi="Palatino Linotype" w:cs="Tahoma"/>
        </w:rPr>
        <w:t xml:space="preserve">a respuesta otorgada, </w:t>
      </w:r>
      <w:r w:rsidR="002506AD" w:rsidRPr="00535456">
        <w:rPr>
          <w:rFonts w:ascii="Palatino Linotype" w:hAnsi="Palatino Linotype" w:cs="Tahoma"/>
          <w:b/>
        </w:rPr>
        <w:t>EL RECURRENTE</w:t>
      </w:r>
      <w:r w:rsidR="002506AD" w:rsidRPr="00535456">
        <w:rPr>
          <w:rFonts w:ascii="Palatino Linotype" w:hAnsi="Palatino Linotype" w:cs="Tahoma"/>
        </w:rPr>
        <w:t xml:space="preserve"> </w:t>
      </w:r>
      <w:r w:rsidRPr="00535456">
        <w:rPr>
          <w:rFonts w:ascii="Palatino Linotype" w:hAnsi="Palatino Linotype" w:cs="Tahoma"/>
        </w:rPr>
        <w:t>interpuso</w:t>
      </w:r>
      <w:r w:rsidR="002506AD" w:rsidRPr="00535456">
        <w:rPr>
          <w:rFonts w:ascii="Palatino Linotype" w:hAnsi="Palatino Linotype" w:cs="Tahoma"/>
        </w:rPr>
        <w:t xml:space="preserve"> el</w:t>
      </w:r>
      <w:r w:rsidRPr="00535456">
        <w:rPr>
          <w:rFonts w:ascii="Palatino Linotype" w:hAnsi="Palatino Linotype" w:cs="Tahoma"/>
        </w:rPr>
        <w:t xml:space="preserve"> Recurso de Revisión</w:t>
      </w:r>
      <w:r w:rsidR="002506AD" w:rsidRPr="00535456">
        <w:rPr>
          <w:rFonts w:ascii="Palatino Linotype" w:hAnsi="Palatino Linotype" w:cs="Tahoma"/>
        </w:rPr>
        <w:t xml:space="preserve"> materia de análisis, en el cual manifestó que la información </w:t>
      </w:r>
      <w:r w:rsidR="00B872F3" w:rsidRPr="00535456">
        <w:rPr>
          <w:rFonts w:ascii="Palatino Linotype" w:hAnsi="Palatino Linotype" w:cs="Tahoma"/>
        </w:rPr>
        <w:t>remitida resultaba incompleta.</w:t>
      </w:r>
      <w:r w:rsidR="00C15E01">
        <w:rPr>
          <w:rFonts w:ascii="Palatino Linotype" w:hAnsi="Palatino Linotype" w:cs="Tahoma"/>
        </w:rPr>
        <w:t xml:space="preserve"> Por su parte, </w:t>
      </w:r>
      <w:r w:rsidR="00C15E01" w:rsidRPr="00C15E01">
        <w:rPr>
          <w:rFonts w:ascii="Palatino Linotype" w:hAnsi="Palatino Linotype" w:cs="Tahoma"/>
          <w:b/>
        </w:rPr>
        <w:t>EL SUJETO OBLIGADO</w:t>
      </w:r>
      <w:r w:rsidR="00C15E01">
        <w:rPr>
          <w:rFonts w:ascii="Palatino Linotype" w:hAnsi="Palatino Linotype" w:cs="Tahoma"/>
        </w:rPr>
        <w:t xml:space="preserve"> reiteró su respuesta en la remisión del Informe Justificado.</w:t>
      </w:r>
    </w:p>
    <w:p w:rsidR="00B872F3" w:rsidRPr="00535456" w:rsidRDefault="00B872F3" w:rsidP="00535456">
      <w:pPr>
        <w:tabs>
          <w:tab w:val="left" w:pos="4962"/>
        </w:tabs>
        <w:spacing w:before="100" w:beforeAutospacing="1" w:after="100" w:afterAutospacing="1" w:line="360" w:lineRule="auto"/>
        <w:jc w:val="both"/>
        <w:rPr>
          <w:rFonts w:ascii="Palatino Linotype" w:eastAsia="Calibri" w:hAnsi="Palatino Linotype" w:cs="Tahoma"/>
          <w:bCs/>
          <w:lang w:eastAsia="es-MX"/>
        </w:rPr>
      </w:pPr>
      <w:r w:rsidRPr="00535456">
        <w:rPr>
          <w:rFonts w:ascii="Palatino Linotype" w:hAnsi="Palatino Linotype" w:cs="Tahoma"/>
        </w:rPr>
        <w:t xml:space="preserve">Con base en lo anterior y previo análisis del fondo </w:t>
      </w:r>
      <w:r w:rsidR="00C15E01">
        <w:rPr>
          <w:rFonts w:ascii="Palatino Linotype" w:hAnsi="Palatino Linotype" w:cs="Tahoma"/>
        </w:rPr>
        <w:t>del asunto la Ponencia Resoluto</w:t>
      </w:r>
      <w:r w:rsidRPr="00535456">
        <w:rPr>
          <w:rFonts w:ascii="Palatino Linotype" w:hAnsi="Palatino Linotype" w:cs="Tahoma"/>
        </w:rPr>
        <w:t xml:space="preserve">ra estimó que las razones o motivos de inconformidad hechos valer por </w:t>
      </w:r>
      <w:r w:rsidRPr="00224BDD">
        <w:rPr>
          <w:rFonts w:ascii="Palatino Linotype" w:hAnsi="Palatino Linotype" w:cs="Tahoma"/>
          <w:b/>
        </w:rPr>
        <w:t>EL RECURRENTE</w:t>
      </w:r>
      <w:r w:rsidRPr="00535456">
        <w:rPr>
          <w:rFonts w:ascii="Palatino Linotype" w:hAnsi="Palatino Linotype" w:cs="Tahoma"/>
        </w:rPr>
        <w:t xml:space="preserve"> resultaban fundadas; por lo que, ordenó la entrega, </w:t>
      </w:r>
      <w:r w:rsidRPr="00535456">
        <w:rPr>
          <w:rFonts w:ascii="Palatino Linotype" w:eastAsia="Calibri" w:hAnsi="Palatino Linotype" w:cs="Tahoma"/>
          <w:lang w:eastAsia="es-MX"/>
        </w:rPr>
        <w:t>previa búsqueda exhaustiva y razonable</w:t>
      </w:r>
      <w:r w:rsidR="0013225E" w:rsidRPr="00535456">
        <w:rPr>
          <w:rFonts w:ascii="Palatino Linotype" w:eastAsia="Calibri" w:hAnsi="Palatino Linotype" w:cs="Tahoma"/>
          <w:lang w:eastAsia="es-MX"/>
        </w:rPr>
        <w:t>, en versión pública de lo siguiente:</w:t>
      </w:r>
    </w:p>
    <w:p w:rsidR="00B872F3" w:rsidRPr="00535456" w:rsidRDefault="00B872F3" w:rsidP="00535456">
      <w:pPr>
        <w:pStyle w:val="Prrafodelista"/>
        <w:numPr>
          <w:ilvl w:val="0"/>
          <w:numId w:val="6"/>
        </w:numPr>
        <w:spacing w:before="100" w:beforeAutospacing="1" w:after="100" w:afterAutospacing="1"/>
        <w:ind w:left="851" w:right="899" w:firstLine="0"/>
        <w:contextualSpacing w:val="0"/>
        <w:jc w:val="both"/>
        <w:rPr>
          <w:rFonts w:ascii="Palatino Linotype" w:hAnsi="Palatino Linotype" w:cs="Tahoma"/>
          <w:i/>
          <w:sz w:val="22"/>
          <w:lang w:val="es-ES"/>
        </w:rPr>
      </w:pPr>
      <w:r w:rsidRPr="00535456">
        <w:rPr>
          <w:rFonts w:ascii="Palatino Linotype" w:hAnsi="Palatino Linotype" w:cs="Arial"/>
          <w:i/>
          <w:sz w:val="22"/>
        </w:rPr>
        <w:t>Nómina de</w:t>
      </w:r>
      <w:r w:rsidRPr="00535456">
        <w:rPr>
          <w:rFonts w:ascii="Palatino Linotype" w:hAnsi="Palatino Linotype"/>
          <w:i/>
          <w:color w:val="000000"/>
          <w:sz w:val="22"/>
        </w:rPr>
        <w:t xml:space="preserve"> los servidores públicos adscritos al Ayuntamiento de </w:t>
      </w:r>
      <w:proofErr w:type="spellStart"/>
      <w:r w:rsidRPr="00535456">
        <w:rPr>
          <w:rFonts w:ascii="Palatino Linotype" w:hAnsi="Palatino Linotype"/>
          <w:i/>
          <w:color w:val="000000"/>
          <w:sz w:val="22"/>
        </w:rPr>
        <w:t>Temascalcingo</w:t>
      </w:r>
      <w:proofErr w:type="spellEnd"/>
      <w:r w:rsidRPr="00535456">
        <w:rPr>
          <w:rFonts w:ascii="Palatino Linotype" w:hAnsi="Palatino Linotype"/>
          <w:i/>
          <w:color w:val="000000"/>
          <w:sz w:val="22"/>
        </w:rPr>
        <w:t xml:space="preserve"> y a los Organismos Descentralizados; es decir del Sistema Municipal para el Desarrollo Integral de la Familia de </w:t>
      </w:r>
      <w:proofErr w:type="spellStart"/>
      <w:r w:rsidRPr="00535456">
        <w:rPr>
          <w:rFonts w:ascii="Palatino Linotype" w:hAnsi="Palatino Linotype"/>
          <w:i/>
          <w:color w:val="000000"/>
          <w:sz w:val="22"/>
        </w:rPr>
        <w:t>Temascalcingo</w:t>
      </w:r>
      <w:proofErr w:type="spellEnd"/>
      <w:r w:rsidRPr="00535456">
        <w:rPr>
          <w:rFonts w:ascii="Palatino Linotype" w:hAnsi="Palatino Linotype"/>
          <w:i/>
          <w:color w:val="000000"/>
          <w:sz w:val="22"/>
        </w:rPr>
        <w:t xml:space="preserve">; Instituto Municipal de Cultura Física y Deporte de </w:t>
      </w:r>
      <w:proofErr w:type="spellStart"/>
      <w:r w:rsidRPr="00535456">
        <w:rPr>
          <w:rFonts w:ascii="Palatino Linotype" w:hAnsi="Palatino Linotype"/>
          <w:i/>
          <w:color w:val="000000"/>
          <w:sz w:val="22"/>
        </w:rPr>
        <w:t>Temascalcingo</w:t>
      </w:r>
      <w:proofErr w:type="spellEnd"/>
      <w:r w:rsidRPr="00535456">
        <w:rPr>
          <w:rFonts w:ascii="Palatino Linotype" w:hAnsi="Palatino Linotype"/>
          <w:i/>
          <w:color w:val="000000"/>
          <w:sz w:val="22"/>
        </w:rPr>
        <w:t xml:space="preserve"> y del Organismo Público Descentralizado Municipal para la prestación de los Servicios de Agua Potable, Drenaje, Alcantarillado y Tratamiento de Aguas Residuales del Municipio de </w:t>
      </w:r>
      <w:proofErr w:type="spellStart"/>
      <w:r w:rsidRPr="00535456">
        <w:rPr>
          <w:rFonts w:ascii="Palatino Linotype" w:hAnsi="Palatino Linotype"/>
          <w:i/>
          <w:color w:val="000000"/>
          <w:sz w:val="22"/>
        </w:rPr>
        <w:t>Temascalcingo</w:t>
      </w:r>
      <w:proofErr w:type="spellEnd"/>
      <w:r w:rsidRPr="00535456">
        <w:rPr>
          <w:rFonts w:ascii="Palatino Linotype" w:hAnsi="Palatino Linotype"/>
          <w:i/>
          <w:color w:val="000000"/>
          <w:sz w:val="22"/>
        </w:rPr>
        <w:t xml:space="preserve"> que contengan su categoría, área de adscripción, salario bruto y neto mensual de la primera y segunda quincena de los meses de agosto y septiembre del año dos mil dieciocho. </w:t>
      </w:r>
    </w:p>
    <w:p w:rsidR="00B872F3" w:rsidRPr="00535456" w:rsidRDefault="00B872F3" w:rsidP="00535456">
      <w:pPr>
        <w:pStyle w:val="Prrafodelista"/>
        <w:numPr>
          <w:ilvl w:val="0"/>
          <w:numId w:val="6"/>
        </w:numPr>
        <w:spacing w:before="100" w:beforeAutospacing="1" w:after="100" w:afterAutospacing="1"/>
        <w:ind w:left="851" w:right="899" w:firstLine="0"/>
        <w:contextualSpacing w:val="0"/>
        <w:jc w:val="both"/>
        <w:rPr>
          <w:rFonts w:ascii="Palatino Linotype" w:hAnsi="Palatino Linotype" w:cs="Tahoma"/>
          <w:i/>
          <w:sz w:val="22"/>
          <w:lang w:val="es-ES"/>
        </w:rPr>
      </w:pPr>
      <w:r w:rsidRPr="00535456">
        <w:rPr>
          <w:rFonts w:ascii="Palatino Linotype" w:hAnsi="Palatino Linotype" w:cs="Tahoma"/>
          <w:i/>
          <w:sz w:val="22"/>
          <w:lang w:val="es-ES"/>
        </w:rPr>
        <w:t xml:space="preserve">El documento o documentos donde consten los expedientes de demandas laborales iniciados en administraciones anteriores y en la administración dos mil dieciséis - dos mil dieciocho, del Ayuntamiento de </w:t>
      </w:r>
      <w:proofErr w:type="spellStart"/>
      <w:r w:rsidRPr="00535456">
        <w:rPr>
          <w:rFonts w:ascii="Palatino Linotype" w:hAnsi="Palatino Linotype" w:cs="Tahoma"/>
          <w:i/>
          <w:sz w:val="22"/>
          <w:lang w:val="es-ES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  <w:lang w:val="es-ES"/>
        </w:rPr>
        <w:t xml:space="preserve">, en el que se señale el estado procesal en el que se encuentran cada uno de los expedientes, incluidos el </w:t>
      </w:r>
      <w:r w:rsidRPr="00535456">
        <w:rPr>
          <w:rFonts w:ascii="Palatino Linotype" w:hAnsi="Palatino Linotype" w:cs="Tahoma"/>
          <w:i/>
          <w:sz w:val="22"/>
        </w:rPr>
        <w:t xml:space="preserve">Sistema Municipal para el Desarrollo Integral de la Familia de </w:t>
      </w:r>
      <w:proofErr w:type="spellStart"/>
      <w:r w:rsidRPr="00535456">
        <w:rPr>
          <w:rFonts w:ascii="Palatino Linotype" w:hAnsi="Palatino Linotype" w:cs="Tahoma"/>
          <w:i/>
          <w:sz w:val="22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</w:rPr>
        <w:t xml:space="preserve"> y el Organismo Público Descentralizado Municipal para la prestación de los Servicios de Agua Potable, Drenaje, Alcantarillado y Tratamiento de Aguas Residuales del Municipio de </w:t>
      </w:r>
      <w:proofErr w:type="spellStart"/>
      <w:r w:rsidRPr="00535456">
        <w:rPr>
          <w:rFonts w:ascii="Palatino Linotype" w:hAnsi="Palatino Linotype" w:cs="Tahoma"/>
          <w:i/>
          <w:sz w:val="22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  <w:lang w:val="es-ES"/>
        </w:rPr>
        <w:t>.</w:t>
      </w:r>
    </w:p>
    <w:p w:rsidR="00B872F3" w:rsidRPr="00535456" w:rsidRDefault="00B872F3" w:rsidP="00535456">
      <w:pPr>
        <w:pStyle w:val="Prrafodelista"/>
        <w:numPr>
          <w:ilvl w:val="0"/>
          <w:numId w:val="6"/>
        </w:numPr>
        <w:spacing w:before="100" w:beforeAutospacing="1" w:after="100" w:afterAutospacing="1"/>
        <w:ind w:left="851" w:right="899" w:firstLine="0"/>
        <w:contextualSpacing w:val="0"/>
        <w:jc w:val="both"/>
        <w:rPr>
          <w:rFonts w:ascii="Palatino Linotype" w:hAnsi="Palatino Linotype" w:cs="Tahoma"/>
          <w:i/>
          <w:sz w:val="22"/>
          <w:lang w:val="es-ES"/>
        </w:rPr>
      </w:pPr>
      <w:r w:rsidRPr="00535456">
        <w:rPr>
          <w:rFonts w:ascii="Palatino Linotype" w:hAnsi="Palatino Linotype" w:cs="Tahoma"/>
          <w:i/>
          <w:sz w:val="22"/>
          <w:lang w:val="es-ES"/>
        </w:rPr>
        <w:t xml:space="preserve">Laudos, así como los finiquitos pagados en cumplimiento a dichos laudos, de administraciones anteriores y la administración dos mil dieciséis - dos mil dieciocho, del Ayuntamiento de </w:t>
      </w:r>
      <w:proofErr w:type="spellStart"/>
      <w:r w:rsidRPr="00535456">
        <w:rPr>
          <w:rFonts w:ascii="Palatino Linotype" w:hAnsi="Palatino Linotype" w:cs="Tahoma"/>
          <w:i/>
          <w:sz w:val="22"/>
          <w:lang w:val="es-ES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  <w:lang w:val="es-ES"/>
        </w:rPr>
        <w:t xml:space="preserve"> y sus </w:t>
      </w:r>
      <w:r w:rsidRPr="00535456">
        <w:rPr>
          <w:rFonts w:ascii="Palatino Linotype" w:hAnsi="Palatino Linotype"/>
          <w:i/>
          <w:color w:val="000000"/>
          <w:sz w:val="22"/>
        </w:rPr>
        <w:t xml:space="preserve">Organismos Descentralizados; es decir del Sistema Municipal para el Desarrollo Integral de la Familia de </w:t>
      </w:r>
      <w:proofErr w:type="spellStart"/>
      <w:r w:rsidRPr="00535456">
        <w:rPr>
          <w:rFonts w:ascii="Palatino Linotype" w:hAnsi="Palatino Linotype"/>
          <w:i/>
          <w:color w:val="000000"/>
          <w:sz w:val="22"/>
        </w:rPr>
        <w:t>Temascalcingo</w:t>
      </w:r>
      <w:proofErr w:type="spellEnd"/>
      <w:r w:rsidRPr="00535456">
        <w:rPr>
          <w:rFonts w:ascii="Palatino Linotype" w:hAnsi="Palatino Linotype"/>
          <w:i/>
          <w:color w:val="000000"/>
          <w:sz w:val="22"/>
        </w:rPr>
        <w:t xml:space="preserve">; Instituto Municipal de Cultura Física y Deporte de </w:t>
      </w:r>
      <w:proofErr w:type="spellStart"/>
      <w:r w:rsidRPr="00535456">
        <w:rPr>
          <w:rFonts w:ascii="Palatino Linotype" w:hAnsi="Palatino Linotype"/>
          <w:i/>
          <w:color w:val="000000"/>
          <w:sz w:val="22"/>
        </w:rPr>
        <w:t>Temascalcingo</w:t>
      </w:r>
      <w:proofErr w:type="spellEnd"/>
      <w:r w:rsidRPr="00535456">
        <w:rPr>
          <w:rFonts w:ascii="Palatino Linotype" w:hAnsi="Palatino Linotype"/>
          <w:i/>
          <w:color w:val="000000"/>
          <w:sz w:val="22"/>
        </w:rPr>
        <w:t xml:space="preserve"> y del Organismo Público Descentralizado Municipal para la prestación de los Servicios de Agua </w:t>
      </w:r>
      <w:r w:rsidRPr="00535456">
        <w:rPr>
          <w:rFonts w:ascii="Palatino Linotype" w:hAnsi="Palatino Linotype"/>
          <w:i/>
          <w:color w:val="000000"/>
          <w:sz w:val="22"/>
        </w:rPr>
        <w:lastRenderedPageBreak/>
        <w:t xml:space="preserve">Potable, Drenaje, Alcantarillado y Tratamiento de Aguas Residuales del Municipio de </w:t>
      </w:r>
      <w:proofErr w:type="spellStart"/>
      <w:r w:rsidRPr="00535456">
        <w:rPr>
          <w:rFonts w:ascii="Palatino Linotype" w:hAnsi="Palatino Linotype"/>
          <w:i/>
          <w:color w:val="000000"/>
          <w:sz w:val="22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  <w:lang w:val="es-ES"/>
        </w:rPr>
        <w:t>.</w:t>
      </w:r>
    </w:p>
    <w:p w:rsidR="00B872F3" w:rsidRPr="00535456" w:rsidRDefault="00B872F3" w:rsidP="00535456">
      <w:pPr>
        <w:pStyle w:val="Prrafodelista"/>
        <w:numPr>
          <w:ilvl w:val="0"/>
          <w:numId w:val="6"/>
        </w:numPr>
        <w:spacing w:before="100" w:beforeAutospacing="1" w:after="100" w:afterAutospacing="1"/>
        <w:ind w:left="851" w:right="899" w:firstLine="0"/>
        <w:contextualSpacing w:val="0"/>
        <w:jc w:val="both"/>
        <w:rPr>
          <w:rFonts w:ascii="Palatino Linotype" w:hAnsi="Palatino Linotype" w:cs="Tahoma"/>
          <w:i/>
          <w:sz w:val="22"/>
          <w:lang w:val="es-ES"/>
        </w:rPr>
      </w:pPr>
      <w:r w:rsidRPr="00535456">
        <w:rPr>
          <w:rFonts w:ascii="Palatino Linotype" w:hAnsi="Palatino Linotype" w:cs="Tahoma"/>
          <w:i/>
          <w:sz w:val="22"/>
          <w:lang w:val="es-ES"/>
        </w:rPr>
        <w:t xml:space="preserve">El documento o documentos donde conste la fecha de presentación de solicitud y aceptación de los servidores públicos que al veinte de octubre son sindicalizados en el Ayuntamiento de </w:t>
      </w:r>
      <w:proofErr w:type="spellStart"/>
      <w:r w:rsidRPr="00535456">
        <w:rPr>
          <w:rFonts w:ascii="Palatino Linotype" w:hAnsi="Palatino Linotype" w:cs="Tahoma"/>
          <w:i/>
          <w:sz w:val="22"/>
          <w:lang w:val="es-ES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  <w:lang w:val="es-ES"/>
        </w:rPr>
        <w:t xml:space="preserve"> y en el</w:t>
      </w:r>
      <w:r w:rsidRPr="00535456">
        <w:rPr>
          <w:rFonts w:ascii="Palatino Linotype" w:hAnsi="Palatino Linotype" w:cs="Tahoma"/>
          <w:i/>
          <w:sz w:val="22"/>
        </w:rPr>
        <w:t xml:space="preserve"> </w:t>
      </w:r>
      <w:r w:rsidRPr="00535456">
        <w:rPr>
          <w:rFonts w:ascii="Palatino Linotype" w:eastAsia="Calibri" w:hAnsi="Palatino Linotype" w:cs="Tahoma"/>
          <w:bCs/>
          <w:i/>
          <w:sz w:val="22"/>
          <w:lang w:eastAsia="en-US"/>
        </w:rPr>
        <w:t xml:space="preserve">Sistema Municipal para el Desarrollo Integral de la Familia de </w:t>
      </w:r>
      <w:proofErr w:type="spellStart"/>
      <w:r w:rsidRPr="00535456">
        <w:rPr>
          <w:rFonts w:ascii="Palatino Linotype" w:eastAsia="Calibri" w:hAnsi="Palatino Linotype" w:cs="Tahoma"/>
          <w:bCs/>
          <w:i/>
          <w:sz w:val="22"/>
          <w:lang w:eastAsia="en-US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  <w:lang w:val="es-ES"/>
        </w:rPr>
        <w:t>.</w:t>
      </w:r>
    </w:p>
    <w:p w:rsidR="00B872F3" w:rsidRPr="00535456" w:rsidRDefault="00B872F3" w:rsidP="00535456">
      <w:pPr>
        <w:pStyle w:val="Prrafodelista"/>
        <w:numPr>
          <w:ilvl w:val="0"/>
          <w:numId w:val="6"/>
        </w:numPr>
        <w:spacing w:before="100" w:beforeAutospacing="1" w:after="100" w:afterAutospacing="1"/>
        <w:ind w:left="851" w:right="899" w:firstLine="0"/>
        <w:contextualSpacing w:val="0"/>
        <w:jc w:val="both"/>
        <w:rPr>
          <w:rFonts w:ascii="Palatino Linotype" w:hAnsi="Palatino Linotype" w:cs="Tahoma"/>
          <w:i/>
          <w:sz w:val="22"/>
          <w:lang w:val="es-ES"/>
        </w:rPr>
      </w:pPr>
      <w:r w:rsidRPr="00535456">
        <w:rPr>
          <w:rFonts w:ascii="Palatino Linotype" w:hAnsi="Palatino Linotype" w:cs="Tahoma"/>
          <w:i/>
          <w:sz w:val="22"/>
          <w:lang w:val="es-ES"/>
        </w:rPr>
        <w:t xml:space="preserve">El o los documentos en los que consten los servidores públicos sindicalizados, adscritos al Ayuntamiento de </w:t>
      </w:r>
      <w:proofErr w:type="spellStart"/>
      <w:r w:rsidRPr="00535456">
        <w:rPr>
          <w:rFonts w:ascii="Palatino Linotype" w:hAnsi="Palatino Linotype" w:cs="Tahoma"/>
          <w:i/>
          <w:sz w:val="22"/>
          <w:lang w:val="es-ES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  <w:lang w:val="es-ES"/>
        </w:rPr>
        <w:t xml:space="preserve">, y al </w:t>
      </w:r>
      <w:r w:rsidRPr="00535456">
        <w:rPr>
          <w:rFonts w:ascii="Palatino Linotype" w:eastAsia="Calibri" w:hAnsi="Palatino Linotype" w:cs="Tahoma"/>
          <w:bCs/>
          <w:i/>
          <w:sz w:val="22"/>
          <w:lang w:eastAsia="en-US"/>
        </w:rPr>
        <w:t xml:space="preserve">Sistema Municipal para el Desarrollo Integral de la Familia de </w:t>
      </w:r>
      <w:proofErr w:type="spellStart"/>
      <w:r w:rsidRPr="00535456">
        <w:rPr>
          <w:rFonts w:ascii="Palatino Linotype" w:eastAsia="Calibri" w:hAnsi="Palatino Linotype" w:cs="Tahoma"/>
          <w:bCs/>
          <w:i/>
          <w:sz w:val="22"/>
          <w:lang w:eastAsia="en-US"/>
        </w:rPr>
        <w:t>Temascalcingo</w:t>
      </w:r>
      <w:proofErr w:type="spellEnd"/>
      <w:r w:rsidRPr="00535456">
        <w:rPr>
          <w:rFonts w:ascii="Palatino Linotype" w:hAnsi="Palatino Linotype" w:cs="Tahoma"/>
          <w:i/>
          <w:sz w:val="22"/>
          <w:lang w:val="es-ES"/>
        </w:rPr>
        <w:t xml:space="preserve"> junto con su categoría, área de adscripción, salario bruto y neto de la primera y segunda quincena del mes de septiembre del año dos mil dieciocho.</w:t>
      </w:r>
    </w:p>
    <w:p w:rsidR="0013225E" w:rsidRPr="00535456" w:rsidRDefault="0013225E" w:rsidP="00535456">
      <w:pPr>
        <w:spacing w:before="100" w:beforeAutospacing="1" w:after="100" w:afterAutospacing="1"/>
        <w:ind w:left="851" w:right="899"/>
        <w:jc w:val="both"/>
        <w:rPr>
          <w:rFonts w:ascii="Palatino Linotype" w:eastAsia="Calibri" w:hAnsi="Palatino Linotype" w:cs="Tahoma"/>
          <w:i/>
          <w:iCs/>
          <w:sz w:val="22"/>
          <w:lang w:val="es-ES" w:eastAsia="es-ES_tradnl"/>
        </w:rPr>
      </w:pPr>
      <w:r w:rsidRPr="00535456">
        <w:rPr>
          <w:rFonts w:ascii="Palatino Linotype" w:hAnsi="Palatino Linotype" w:cs="Tahoma"/>
          <w:i/>
          <w:sz w:val="22"/>
          <w:lang w:val="es-ES"/>
        </w:rPr>
        <w:t xml:space="preserve">Por lo que respecta a los documentos del punto 2, </w:t>
      </w:r>
      <w:r w:rsidRPr="00535456">
        <w:rPr>
          <w:rFonts w:ascii="Palatino Linotype" w:hAnsi="Palatino Linotype"/>
          <w:i/>
          <w:sz w:val="22"/>
        </w:rPr>
        <w:t>d</w:t>
      </w:r>
      <w:r w:rsidRPr="00535456">
        <w:rPr>
          <w:rFonts w:ascii="Palatino Linotype" w:hAnsi="Palatino Linotype" w:cs="Tahoma"/>
          <w:i/>
          <w:sz w:val="22"/>
        </w:rPr>
        <w:t xml:space="preserve">e no localizarse la información, por no haberse generado, deberá indicarle al Recurrente de manera clara y precisa las causas que motivan tal circunstancia, de conformidad con lo establecido en el artículo 19, párrafo segundo, de la Ley de Transparencia y Acceso a la Información Pública del Estado de México y Municipios. </w:t>
      </w:r>
    </w:p>
    <w:p w:rsidR="0013225E" w:rsidRPr="00535456" w:rsidRDefault="0013225E" w:rsidP="00535456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Tahoma"/>
          <w:i/>
          <w:sz w:val="22"/>
          <w:lang w:val="es-ES"/>
        </w:rPr>
      </w:pPr>
      <w:r w:rsidRPr="00535456">
        <w:rPr>
          <w:rFonts w:ascii="Palatino Linotype" w:hAnsi="Palatino Linotype" w:cs="Tahoma"/>
          <w:i/>
          <w:sz w:val="22"/>
          <w:lang w:val="es-ES"/>
        </w:rPr>
        <w:t>Junto con la documentación que se entregue en versión pública, se deberá entregar el Acuerdo del Comité de Transparencia mediante el cual se funde y motive la eliminación de la información confidencial, en términos de los artículos 49, fracciones II y VIII y 143, fracción I de la Ley de Transparencia y Acceso a la Información Pública del Estado de México y Municipios.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En es</w:t>
      </w:r>
      <w:r w:rsidR="00C15E01">
        <w:rPr>
          <w:rFonts w:ascii="Palatino Linotype" w:hAnsi="Palatino Linotype" w:cs="Arial"/>
        </w:rPr>
        <w:t>a virtud</w:t>
      </w:r>
      <w:r w:rsidRPr="00535456">
        <w:rPr>
          <w:rFonts w:ascii="Palatino Linotype" w:hAnsi="Palatino Linotype" w:cs="Arial"/>
        </w:rPr>
        <w:t>, la que suscribe reitera, que si bien coincide en términos generales con el sentido de la resolución en comento, estimo necesario manifestar que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del análisis que realiza la Ponencia Resolutora, ésta determinó que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de conformidad con los artículos 140, fracción IV de la Ley de Transparencia y  Acceso a la Información Pública del Estado de México y Municipios, que a su vez se vincula con el diverso del 113, fracción V de la Ley General de Transparencia y Acceso a la Información Pública, </w:t>
      </w:r>
      <w:r w:rsidR="00224BDD">
        <w:rPr>
          <w:rFonts w:ascii="Palatino Linotype" w:hAnsi="Palatino Linotype" w:cs="Arial"/>
        </w:rPr>
        <w:t xml:space="preserve">parte de </w:t>
      </w:r>
      <w:r w:rsidRPr="00535456">
        <w:rPr>
          <w:rFonts w:ascii="Palatino Linotype" w:hAnsi="Palatino Linotype" w:cs="Arial"/>
        </w:rPr>
        <w:t>la información solicitada por el particular, de entregarse pondría en riesgo la vida</w:t>
      </w:r>
      <w:r w:rsidR="00C15E01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seguridad y salud de las personas físicas, robusteciendo tales argumentos con el criterio número 6-09, emitido por el entonces Instituto Federal de Acceso a la </w:t>
      </w:r>
      <w:r w:rsidRPr="00535456">
        <w:rPr>
          <w:rFonts w:ascii="Palatino Linotype" w:hAnsi="Palatino Linotype" w:cs="Arial"/>
        </w:rPr>
        <w:lastRenderedPageBreak/>
        <w:t xml:space="preserve">Información y Protección de Datos (IFAI) ahora Instituto Nacional de Transparencia, Acceso a la Información y Protección de Datos Personales, (INAI), el cual refiere: </w:t>
      </w:r>
    </w:p>
    <w:p w:rsidR="00535456" w:rsidRPr="00535456" w:rsidRDefault="00535456" w:rsidP="00535456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i/>
          <w:sz w:val="22"/>
        </w:rPr>
      </w:pPr>
      <w:r w:rsidRPr="00535456">
        <w:rPr>
          <w:rFonts w:ascii="Palatino Linotype" w:hAnsi="Palatino Linotype" w:cs="Arial"/>
          <w:i/>
          <w:sz w:val="22"/>
        </w:rPr>
        <w:t>“Criterio 6-09</w:t>
      </w:r>
    </w:p>
    <w:p w:rsidR="00535456" w:rsidRPr="00535456" w:rsidRDefault="00535456" w:rsidP="00535456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i/>
        </w:rPr>
      </w:pPr>
      <w:r w:rsidRPr="00535456">
        <w:rPr>
          <w:rFonts w:ascii="Palatino Linotype" w:hAnsi="Palatino Linotype" w:cs="Arial"/>
          <w:b/>
          <w:i/>
          <w:sz w:val="22"/>
        </w:rPr>
        <w:t>Nombres de servidores públicos dedicados a actividades en materia de seguridad, por excepción pueden considerarse información reservada</w:t>
      </w:r>
      <w:r w:rsidRPr="00535456">
        <w:rPr>
          <w:rFonts w:ascii="Palatino Linotype" w:hAnsi="Palatino Linotype" w:cs="Arial"/>
          <w:i/>
          <w:sz w:val="22"/>
        </w:rPr>
        <w:t xml:space="preserve">. De conformidad con el artículo 7, fracciones I y III de la Ley Federal de Transparencia y Acceso a la Información Pública Gubernamental </w:t>
      </w:r>
      <w:r w:rsidRPr="00535456">
        <w:rPr>
          <w:rFonts w:ascii="Palatino Linotype" w:hAnsi="Palatino Linotype" w:cs="Arial"/>
          <w:b/>
          <w:i/>
          <w:sz w:val="22"/>
        </w:rPr>
        <w:t>el nombre de los servidores públicos es información de naturaleza pública</w:t>
      </w:r>
      <w:r w:rsidRPr="00535456">
        <w:rPr>
          <w:rFonts w:ascii="Palatino Linotype" w:hAnsi="Palatino Linotype" w:cs="Arial"/>
          <w:i/>
          <w:sz w:val="22"/>
        </w:rPr>
        <w:t xml:space="preserve">. No obstante lo anterior, el mismo precepto establece la posibilidad de que </w:t>
      </w:r>
      <w:r w:rsidRPr="00535456">
        <w:rPr>
          <w:rFonts w:ascii="Palatino Linotype" w:hAnsi="Palatino Linotype" w:cs="Arial"/>
          <w:b/>
          <w:i/>
          <w:sz w:val="22"/>
        </w:rPr>
        <w:t>existan excepciones a las obligaciones</w:t>
      </w:r>
      <w:r w:rsidRPr="00535456">
        <w:rPr>
          <w:rFonts w:ascii="Palatino Linotype" w:hAnsi="Palatino Linotype" w:cs="Arial"/>
          <w:i/>
          <w:sz w:val="22"/>
        </w:rPr>
        <w:t xml:space="preserve"> ahí </w:t>
      </w:r>
      <w:r w:rsidRPr="00535456">
        <w:rPr>
          <w:rFonts w:ascii="Palatino Linotype" w:hAnsi="Palatino Linotype" w:cs="Arial"/>
          <w:b/>
          <w:i/>
          <w:sz w:val="22"/>
        </w:rPr>
        <w:t>establecidas cuando la información actualice algunos de los supuestos</w:t>
      </w:r>
      <w:r w:rsidRPr="00535456">
        <w:rPr>
          <w:rFonts w:ascii="Palatino Linotype" w:hAnsi="Palatino Linotype" w:cs="Arial"/>
          <w:i/>
          <w:sz w:val="22"/>
        </w:rPr>
        <w:t xml:space="preserve"> de reserva o </w:t>
      </w:r>
      <w:r w:rsidRPr="00535456">
        <w:rPr>
          <w:rFonts w:ascii="Palatino Linotype" w:hAnsi="Palatino Linotype" w:cs="Arial"/>
          <w:b/>
          <w:i/>
          <w:sz w:val="22"/>
        </w:rPr>
        <w:t>confidencialidad</w:t>
      </w:r>
      <w:r w:rsidRPr="00535456">
        <w:rPr>
          <w:rFonts w:ascii="Palatino Linotype" w:hAnsi="Palatino Linotype" w:cs="Arial"/>
          <w:i/>
          <w:sz w:val="22"/>
        </w:rPr>
        <w:t xml:space="preserve"> previstos en los artículos 13, 14 y 18 de la citada ley. En este sentido, se debe señalar que existen funciones a cargo de servidores públicos, tendientes a garantizar de manera directa la seguridad nacional y pública, a través de acciones preventivas y correctivas encaminadas a combatir a la delincuencia en sus diferentes manifestaciones. Así, es pertinente señalar que en el artículo 13, fracción I de la ley de referencia se establece que podrá clasificarse aquella información cuya difusión pueda comprometer la seguridad nacional y pública. En este orden de ideas, una de las formas en que la delincuencia puede llegar a poner en riesgo la seguridad del país es precisamente anulando, impidiendo u obstaculizando la actuación de los servidores públicos que realizan funciones de carácter operativo, mediante el conocimiento de dicha situación, por lo que la reserva de la relación de los nombres y las funciones que desempeñan los servidores públicos que prestan sus servicios en áreas de seguridad nacional o pública, puede llegar a constituirse en un componente fundamental en el esfuerzo que realiza el Estado Mexicano para garantizar la seguridad del país en sus diferentes vertientes” (Sic)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1040" w:firstLine="851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(Énfasis añadido.)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</w:rPr>
      </w:pPr>
      <w:r w:rsidRPr="00535456">
        <w:rPr>
          <w:rFonts w:ascii="Palatino Linotype" w:hAnsi="Palatino Linotype" w:cs="Arial"/>
        </w:rPr>
        <w:t xml:space="preserve">Lo cual se comparte, ya que habrá casos en los que por excepción se clasifique el nombre de los servidores públicos cuyas funciones sean tendientes a preservar la seguridad pública, empero no así para el presente asunto; pues considero que el </w:t>
      </w:r>
      <w:r w:rsidRPr="00535456">
        <w:rPr>
          <w:rFonts w:ascii="Palatino Linotype" w:hAnsi="Palatino Linotype" w:cs="Arial"/>
        </w:rPr>
        <w:lastRenderedPageBreak/>
        <w:t xml:space="preserve">nombre de la totalidad de los servidores públicos adscritos a la Dirección de Seguridad Pública debe ser entregado al </w:t>
      </w:r>
      <w:r w:rsidRPr="00535456">
        <w:rPr>
          <w:rFonts w:ascii="Palatino Linotype" w:hAnsi="Palatino Linotype" w:cs="Arial"/>
          <w:b/>
        </w:rPr>
        <w:t>RECURRENTE.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Es decir, remitiéndonos al Compendio del Informe Mensual 2018, emitido por el Órgano Superior de Fiscalización del Estado de México (OSFEM)</w:t>
      </w:r>
      <w:r w:rsidR="00224BDD">
        <w:rPr>
          <w:rStyle w:val="Refdenotaalpie"/>
          <w:rFonts w:ascii="Palatino Linotype" w:hAnsi="Palatino Linotype" w:cs="Arial"/>
        </w:rPr>
        <w:footnoteReference w:id="1"/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se destaca que dentro de los informes mensuales que los Ayuntamientos tienen la obligación de rendir, se tiene contemplado precisamente la presentación de la </w:t>
      </w:r>
      <w:r w:rsidR="00224BDD" w:rsidRPr="00535456">
        <w:rPr>
          <w:rFonts w:ascii="Palatino Linotype" w:hAnsi="Palatino Linotype" w:cs="Arial"/>
        </w:rPr>
        <w:t xml:space="preserve">información </w:t>
      </w:r>
      <w:r w:rsidRPr="00535456">
        <w:rPr>
          <w:rFonts w:ascii="Palatino Linotype" w:hAnsi="Palatino Linotype" w:cs="Arial"/>
        </w:rPr>
        <w:t>referente a la Nómina General, tal y como se muestra con el formato correspondiente, que se plasma en la siguiente imagen:</w:t>
      </w:r>
    </w:p>
    <w:p w:rsid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/>
          <w:noProof/>
          <w:lang w:eastAsia="es-MX"/>
        </w:rPr>
        <w:drawing>
          <wp:inline distT="0" distB="0" distL="0" distR="0" wp14:anchorId="4499D441" wp14:editId="5C709289">
            <wp:extent cx="5971540" cy="32556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lastRenderedPageBreak/>
        <w:t>El anterior formato, de manera enunciativa más no limitativa, constituye un documento idóneo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en el cual se puede advertir el nombre de los servidores públicos del Municipio de que se trata.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No obstante, la que suscribe no omite señalar que respecto del personal de la Dirección de Seguridad Pública, deberá entregarse la información requerida en versión pública y someterse a un proceso de desvinculación, en armonía con los principios constitucionales de máxima publicidad y de protección de datos personales.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Así, en la Dirección de Seguridad Pública se encuentra adscrito personal tanto administrativo como operativo, empero, si se da a conocer el nombre de la totalidad del personal sin que se le vincule con su cargo y sueldo, se considera que no se hace identificable al perso</w:t>
      </w:r>
      <w:r w:rsidR="00224BDD">
        <w:rPr>
          <w:rFonts w:ascii="Palatino Linotype" w:hAnsi="Palatino Linotype" w:cs="Arial"/>
        </w:rPr>
        <w:t>nal</w:t>
      </w:r>
      <w:r w:rsidRPr="00535456">
        <w:rPr>
          <w:rFonts w:ascii="Palatino Linotype" w:hAnsi="Palatino Linotype" w:cs="Arial"/>
        </w:rPr>
        <w:t xml:space="preserve"> y al tratarse del nombre de servidores públicos, éste se debe publicitar.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En ese contexto, en el caso específico del documento donde conste o del cual se pueda advertir el nombre del personal adscrito a la Dirección de Seguridad Pública y la información relativa a las remuneraciones, se advierte de naturaleza pública; empero, se deberá proceder a disociar el nombre, cargo y sueldo específico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a efecto de no hacer identificable al personal operativo de dicha Dirección.</w:t>
      </w:r>
    </w:p>
    <w:p w:rsidR="00535456" w:rsidRP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535456">
        <w:rPr>
          <w:rFonts w:ascii="Palatino Linotype" w:hAnsi="Palatino Linotype" w:cs="Arial"/>
        </w:rPr>
        <w:t>Derivado de lo anterior, es claro que la información solicitada por el particular pudo entregarse ordenando la Nómina General sujeta a un proceso de desvinculación de la información</w:t>
      </w:r>
      <w:r w:rsidR="00224BDD">
        <w:rPr>
          <w:rFonts w:ascii="Palatino Linotype" w:hAnsi="Palatino Linotype" w:cs="Arial"/>
        </w:rPr>
        <w:t>,</w:t>
      </w:r>
      <w:r w:rsidRPr="00535456">
        <w:rPr>
          <w:rFonts w:ascii="Palatino Linotype" w:hAnsi="Palatino Linotype" w:cs="Arial"/>
        </w:rPr>
        <w:t xml:space="preserve"> correspondiente al personal adscrito a la Dirección de Seguridad Pública; por tanto, la suscrita emite </w:t>
      </w:r>
      <w:r w:rsidRPr="00535456">
        <w:rPr>
          <w:rFonts w:ascii="Palatino Linotype" w:hAnsi="Palatino Linotype" w:cs="Arial"/>
          <w:b/>
        </w:rPr>
        <w:t>VOTO PARTICULAR</w:t>
      </w:r>
      <w:r w:rsidRPr="00535456">
        <w:rPr>
          <w:rFonts w:ascii="Palatino Linotype" w:hAnsi="Palatino Linotype" w:cs="Arial"/>
        </w:rPr>
        <w:t xml:space="preserve"> pues se insiste que no se comparte </w:t>
      </w:r>
      <w:r w:rsidRPr="00535456">
        <w:rPr>
          <w:rFonts w:ascii="Palatino Linotype" w:hAnsi="Palatino Linotype" w:cs="Arial"/>
        </w:rPr>
        <w:lastRenderedPageBreak/>
        <w:t>la clasificación de la información consistente en nombres de policías con funciones operativas como reservada, pues se insiste que se pudo ordenar la entrega del nombre de los servidores públicos adscritos a dicha Dirección, tanto operativos como administrativos de manera general, sin que se les vincule con el cargo, a efecto de que bajo el principio de máxima publicidad se transparente el nombre de dicho personal.</w:t>
      </w:r>
    </w:p>
    <w:p w:rsidR="00D36CA8" w:rsidRDefault="00D36CA8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535456" w:rsidRDefault="00535456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2F7D3A" w:rsidRDefault="002F7D3A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2F7D3A" w:rsidRDefault="002F7D3A" w:rsidP="00535456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224BDD" w:rsidRDefault="00224BDD" w:rsidP="00535456">
      <w:pPr>
        <w:jc w:val="center"/>
        <w:rPr>
          <w:rFonts w:ascii="Palatino Linotype" w:hAnsi="Palatino Linotype"/>
          <w:b/>
        </w:rPr>
      </w:pPr>
    </w:p>
    <w:p w:rsidR="00224BDD" w:rsidRDefault="00224BDD" w:rsidP="00535456">
      <w:pPr>
        <w:jc w:val="center"/>
        <w:rPr>
          <w:rFonts w:ascii="Palatino Linotype" w:hAnsi="Palatino Linotype"/>
          <w:b/>
        </w:rPr>
      </w:pPr>
    </w:p>
    <w:p w:rsidR="00670931" w:rsidRPr="00535456" w:rsidRDefault="00670931" w:rsidP="00535456">
      <w:pPr>
        <w:jc w:val="center"/>
        <w:rPr>
          <w:rFonts w:ascii="Palatino Linotype" w:hAnsi="Palatino Linotype"/>
          <w:b/>
        </w:rPr>
      </w:pPr>
      <w:r w:rsidRPr="00535456">
        <w:rPr>
          <w:rFonts w:ascii="Palatino Linotype" w:hAnsi="Palatino Linotype"/>
          <w:b/>
        </w:rPr>
        <w:t>EVA ABAID YAPUR</w:t>
      </w:r>
    </w:p>
    <w:p w:rsidR="00670931" w:rsidRDefault="00670931" w:rsidP="00535456">
      <w:pPr>
        <w:jc w:val="center"/>
        <w:rPr>
          <w:rFonts w:ascii="Palatino Linotype" w:hAnsi="Palatino Linotype"/>
          <w:b/>
        </w:rPr>
      </w:pPr>
      <w:r w:rsidRPr="00535456">
        <w:rPr>
          <w:rFonts w:ascii="Palatino Linotype" w:hAnsi="Palatino Linotype"/>
          <w:b/>
        </w:rPr>
        <w:t>COMISIONADA</w:t>
      </w:r>
    </w:p>
    <w:p w:rsidR="00CA1AD1" w:rsidRPr="00535456" w:rsidRDefault="00CA1AD1" w:rsidP="00535456">
      <w:pPr>
        <w:jc w:val="center"/>
        <w:rPr>
          <w:rFonts w:ascii="Palatino Linotype" w:hAnsi="Palatino Linotype"/>
          <w:b/>
        </w:rPr>
      </w:pPr>
      <w:r w:rsidRPr="00535456">
        <w:rPr>
          <w:rFonts w:ascii="Palatino Linotype" w:hAnsi="Palatino Linotype"/>
          <w:b/>
        </w:rPr>
        <w:t>(RÚBRICA)</w:t>
      </w:r>
    </w:p>
    <w:p w:rsidR="00535456" w:rsidRPr="00535456" w:rsidRDefault="00535456" w:rsidP="00535456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bookmarkStart w:id="0" w:name="_GoBack"/>
      <w:bookmarkEnd w:id="0"/>
    </w:p>
    <w:p w:rsidR="00D36CA8" w:rsidRPr="00535456" w:rsidRDefault="00D05D82" w:rsidP="00535456">
      <w:pPr>
        <w:jc w:val="both"/>
        <w:rPr>
          <w:rFonts w:ascii="Palatino Linotype" w:eastAsia="Calibri" w:hAnsi="Palatino Linotype" w:cs="Arial"/>
          <w:sz w:val="20"/>
        </w:rPr>
      </w:pPr>
      <w:r w:rsidRPr="00535456">
        <w:rPr>
          <w:rFonts w:ascii="Palatino Linotype" w:eastAsia="Calibri" w:hAnsi="Palatino Linotype" w:cs="Arial"/>
          <w:sz w:val="20"/>
        </w:rPr>
        <w:t>E</w:t>
      </w:r>
      <w:r w:rsidR="00A517EA" w:rsidRPr="00535456">
        <w:rPr>
          <w:rFonts w:ascii="Palatino Linotype" w:eastAsia="Calibri" w:hAnsi="Palatino Linotype" w:cs="Arial"/>
          <w:sz w:val="20"/>
        </w:rPr>
        <w:t xml:space="preserve">sta hoja corresponde al voto particular emitido </w:t>
      </w:r>
      <w:r w:rsidR="005B3099" w:rsidRPr="00535456">
        <w:rPr>
          <w:rFonts w:ascii="Palatino Linotype" w:eastAsia="Calibri" w:hAnsi="Palatino Linotype" w:cs="Arial"/>
          <w:sz w:val="20"/>
        </w:rPr>
        <w:t>en la resolución d</w:t>
      </w:r>
      <w:r w:rsidR="00A517EA" w:rsidRPr="00535456">
        <w:rPr>
          <w:rFonts w:ascii="Palatino Linotype" w:eastAsia="Calibri" w:hAnsi="Palatino Linotype" w:cs="Arial"/>
          <w:sz w:val="20"/>
        </w:rPr>
        <w:t>e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l Recurso de Revisión </w:t>
      </w:r>
      <w:r w:rsidR="00DD5A32" w:rsidRPr="00535456">
        <w:rPr>
          <w:rFonts w:ascii="Palatino Linotype" w:eastAsia="Calibri" w:hAnsi="Palatino Linotype" w:cs="Arial"/>
          <w:sz w:val="20"/>
        </w:rPr>
        <w:t>04356</w:t>
      </w:r>
      <w:r w:rsidR="00670931" w:rsidRPr="00535456">
        <w:rPr>
          <w:rFonts w:ascii="Palatino Linotype" w:eastAsia="Calibri" w:hAnsi="Palatino Linotype" w:cs="Arial"/>
          <w:sz w:val="20"/>
        </w:rPr>
        <w:t>/</w:t>
      </w:r>
      <w:proofErr w:type="spellStart"/>
      <w:r w:rsidR="00670931" w:rsidRPr="00535456">
        <w:rPr>
          <w:rFonts w:ascii="Palatino Linotype" w:eastAsia="Calibri" w:hAnsi="Palatino Linotype" w:cs="Arial"/>
          <w:sz w:val="20"/>
        </w:rPr>
        <w:t>INFOEM</w:t>
      </w:r>
      <w:proofErr w:type="spellEnd"/>
      <w:r w:rsidR="00670931" w:rsidRPr="00535456">
        <w:rPr>
          <w:rFonts w:ascii="Palatino Linotype" w:eastAsia="Calibri" w:hAnsi="Palatino Linotype" w:cs="Arial"/>
          <w:sz w:val="20"/>
        </w:rPr>
        <w:t>/IP/</w:t>
      </w:r>
      <w:proofErr w:type="spellStart"/>
      <w:r w:rsidR="00670931" w:rsidRPr="00535456">
        <w:rPr>
          <w:rFonts w:ascii="Palatino Linotype" w:eastAsia="Calibri" w:hAnsi="Palatino Linotype" w:cs="Arial"/>
          <w:sz w:val="20"/>
        </w:rPr>
        <w:t>RR</w:t>
      </w:r>
      <w:proofErr w:type="spellEnd"/>
      <w:r w:rsidR="00670931" w:rsidRPr="00535456">
        <w:rPr>
          <w:rFonts w:ascii="Palatino Linotype" w:eastAsia="Calibri" w:hAnsi="Palatino Linotype" w:cs="Arial"/>
          <w:sz w:val="20"/>
        </w:rPr>
        <w:t>/2018</w:t>
      </w:r>
      <w:r w:rsidR="006C63C4" w:rsidRPr="00535456">
        <w:rPr>
          <w:rFonts w:ascii="Palatino Linotype" w:eastAsia="Calibri" w:hAnsi="Palatino Linotype" w:cs="Arial"/>
          <w:sz w:val="20"/>
        </w:rPr>
        <w:t xml:space="preserve">, aprobada el </w:t>
      </w:r>
      <w:r w:rsidR="00F37E80" w:rsidRPr="00535456">
        <w:rPr>
          <w:rFonts w:ascii="Palatino Linotype" w:eastAsia="Calibri" w:hAnsi="Palatino Linotype" w:cs="Arial"/>
          <w:sz w:val="20"/>
        </w:rPr>
        <w:t>treinta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 de enero de dos </w:t>
      </w:r>
      <w:r w:rsidR="005B3099" w:rsidRPr="00535456">
        <w:rPr>
          <w:rFonts w:ascii="Palatino Linotype" w:eastAsia="Calibri" w:hAnsi="Palatino Linotype" w:cs="Arial"/>
          <w:sz w:val="20"/>
        </w:rPr>
        <w:t>mil</w:t>
      </w:r>
      <w:r w:rsidR="00BF70B2" w:rsidRPr="00535456">
        <w:rPr>
          <w:rFonts w:ascii="Palatino Linotype" w:eastAsia="Calibri" w:hAnsi="Palatino Linotype" w:cs="Arial"/>
          <w:sz w:val="20"/>
        </w:rPr>
        <w:t xml:space="preserve"> diecinueve</w:t>
      </w:r>
      <w:r w:rsidR="00A517EA" w:rsidRPr="00535456">
        <w:rPr>
          <w:rFonts w:ascii="Palatino Linotype" w:eastAsia="Calibri" w:hAnsi="Palatino Linotype" w:cs="Arial"/>
          <w:sz w:val="20"/>
        </w:rPr>
        <w:t xml:space="preserve">. </w:t>
      </w:r>
    </w:p>
    <w:p w:rsidR="00A517EA" w:rsidRPr="00535456" w:rsidRDefault="004307E8" w:rsidP="00535456">
      <w:pPr>
        <w:jc w:val="both"/>
        <w:rPr>
          <w:rFonts w:ascii="Palatino Linotype" w:hAnsi="Palatino Linotype"/>
          <w:sz w:val="20"/>
        </w:rPr>
      </w:pPr>
      <w:r>
        <w:rPr>
          <w:rFonts w:ascii="Palatino Linotype" w:eastAsia="Calibri" w:hAnsi="Palatino Linotype" w:cs="Arial"/>
          <w:sz w:val="20"/>
        </w:rPr>
        <w:t>YSM/</w:t>
      </w:r>
      <w:r w:rsidR="00820DBE" w:rsidRPr="00535456">
        <w:rPr>
          <w:rFonts w:ascii="Palatino Linotype" w:eastAsia="Calibri" w:hAnsi="Palatino Linotype" w:cs="Arial"/>
          <w:noProof/>
          <w:sz w:val="20"/>
          <w:lang w:eastAsia="es-MX"/>
        </w:rPr>
        <w:t>CBO</w:t>
      </w:r>
    </w:p>
    <w:sectPr w:rsidR="00A517EA" w:rsidRPr="00535456" w:rsidSect="006D731E">
      <w:headerReference w:type="default" r:id="rId9"/>
      <w:footerReference w:type="defaul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36" w:rsidRDefault="002C1F36" w:rsidP="00DB3A83">
      <w:r>
        <w:separator/>
      </w:r>
    </w:p>
  </w:endnote>
  <w:endnote w:type="continuationSeparator" w:id="0">
    <w:p w:rsidR="002C1F36" w:rsidRDefault="002C1F36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CA1AD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A1AD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CA1AD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CA1AD1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A1AD1">
      <w:rPr>
        <w:rFonts w:ascii="Palatino Linotype" w:hAnsi="Palatino Linotype" w:cs="Arial"/>
        <w:b/>
        <w:bCs/>
        <w:noProof/>
        <w:sz w:val="20"/>
        <w:szCs w:val="20"/>
      </w:rPr>
      <w:t>8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A1AD1">
      <w:rPr>
        <w:rFonts w:ascii="Palatino Linotype" w:hAnsi="Palatino Linotype" w:cs="Arial"/>
        <w:b/>
        <w:bCs/>
        <w:noProof/>
        <w:sz w:val="20"/>
        <w:szCs w:val="20"/>
      </w:rPr>
      <w:t>9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CA1AD1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36" w:rsidRDefault="002C1F36" w:rsidP="00DB3A83">
      <w:r>
        <w:separator/>
      </w:r>
    </w:p>
  </w:footnote>
  <w:footnote w:type="continuationSeparator" w:id="0">
    <w:p w:rsidR="002C1F36" w:rsidRDefault="002C1F36" w:rsidP="00DB3A83">
      <w:r>
        <w:continuationSeparator/>
      </w:r>
    </w:p>
  </w:footnote>
  <w:footnote w:id="1">
    <w:p w:rsidR="00224BDD" w:rsidRDefault="00224BDD" w:rsidP="00224BDD">
      <w:pPr>
        <w:pStyle w:val="Textonotapie"/>
        <w:jc w:val="both"/>
        <w:rPr>
          <w:rFonts w:ascii="Palatino Linotype" w:hAnsi="Palatino Linotype" w:cs="Arial"/>
          <w:szCs w:val="22"/>
        </w:rPr>
      </w:pPr>
      <w:r w:rsidRPr="00224BDD">
        <w:rPr>
          <w:rStyle w:val="Refdenotaalpie"/>
          <w:rFonts w:ascii="Palatino Linotype" w:hAnsi="Palatino Linotype"/>
          <w:szCs w:val="22"/>
        </w:rPr>
        <w:footnoteRef/>
      </w:r>
      <w:r w:rsidRPr="00224BDD">
        <w:rPr>
          <w:rFonts w:ascii="Palatino Linotype" w:hAnsi="Palatino Linotype"/>
          <w:szCs w:val="22"/>
        </w:rPr>
        <w:t xml:space="preserve"> </w:t>
      </w:r>
      <w:r w:rsidRPr="00224BDD">
        <w:rPr>
          <w:rFonts w:ascii="Palatino Linotype" w:hAnsi="Palatino Linotype" w:cs="Arial"/>
          <w:szCs w:val="22"/>
        </w:rPr>
        <w:t>Visible en la página de internet:</w:t>
      </w:r>
      <w:r>
        <w:rPr>
          <w:rFonts w:ascii="Palatino Linotype" w:hAnsi="Palatino Linotype" w:cs="Arial"/>
          <w:szCs w:val="22"/>
        </w:rPr>
        <w:t xml:space="preserve"> </w:t>
      </w:r>
    </w:p>
    <w:p w:rsidR="00224BDD" w:rsidRPr="00224BDD" w:rsidRDefault="00224BDD" w:rsidP="00224BDD">
      <w:pPr>
        <w:pStyle w:val="Textonotapie"/>
        <w:jc w:val="both"/>
        <w:rPr>
          <w:rFonts w:ascii="Palatino Linotype" w:hAnsi="Palatino Linotype"/>
          <w:sz w:val="22"/>
          <w:szCs w:val="22"/>
        </w:rPr>
      </w:pPr>
      <w:r w:rsidRPr="00224BDD">
        <w:rPr>
          <w:rFonts w:ascii="Palatino Linotype" w:hAnsi="Palatino Linotype" w:cs="Arial"/>
          <w:sz w:val="18"/>
          <w:szCs w:val="22"/>
        </w:rPr>
        <w:t>https://www.osfem.gob.mx/04_Normatividad/doc/Normatividad/2018/03_LinElabyPresInfoMenMpal18.pdf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BB59E25" wp14:editId="6180E368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BF70B2">
      <w:rPr>
        <w:rFonts w:ascii="Palatino Linotype" w:hAnsi="Palatino Linotype" w:cs="Arial"/>
        <w:sz w:val="20"/>
        <w:szCs w:val="20"/>
      </w:rPr>
      <w:t xml:space="preserve"> </w:t>
    </w:r>
  </w:p>
  <w:p w:rsidR="008D4407" w:rsidRDefault="00B756DB" w:rsidP="008965AF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 w:rsidR="00A95F70">
      <w:rPr>
        <w:rFonts w:ascii="Palatino Linotype" w:hAnsi="Palatino Linotype" w:cs="Arial"/>
        <w:sz w:val="20"/>
        <w:szCs w:val="20"/>
      </w:rPr>
      <w:t xml:space="preserve"> </w:t>
    </w:r>
  </w:p>
  <w:p w:rsidR="00823404" w:rsidRDefault="00DD5A32" w:rsidP="008965AF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0435</w:t>
    </w:r>
    <w:r w:rsidR="00F37E80">
      <w:rPr>
        <w:rFonts w:ascii="Palatino Linotype" w:hAnsi="Palatino Linotype" w:cs="Arial"/>
        <w:sz w:val="20"/>
        <w:szCs w:val="20"/>
      </w:rPr>
      <w:t>6</w:t>
    </w:r>
    <w:r w:rsidR="00BF70B2" w:rsidRPr="00BF70B2">
      <w:rPr>
        <w:rFonts w:ascii="Palatino Linotype" w:hAnsi="Palatino Linotype" w:cs="Arial"/>
        <w:sz w:val="20"/>
        <w:szCs w:val="20"/>
      </w:rPr>
      <w:t>/</w:t>
    </w:r>
    <w:proofErr w:type="spellStart"/>
    <w:r w:rsidR="00BF70B2" w:rsidRPr="00BF70B2">
      <w:rPr>
        <w:rFonts w:ascii="Palatino Linotype" w:hAnsi="Palatino Linotype" w:cs="Arial"/>
        <w:sz w:val="20"/>
        <w:szCs w:val="20"/>
      </w:rPr>
      <w:t>INFOEM</w:t>
    </w:r>
    <w:proofErr w:type="spellEnd"/>
    <w:r w:rsidR="00BF70B2" w:rsidRPr="00BF70B2">
      <w:rPr>
        <w:rFonts w:ascii="Palatino Linotype" w:hAnsi="Palatino Linotype" w:cs="Arial"/>
        <w:sz w:val="20"/>
        <w:szCs w:val="20"/>
      </w:rPr>
      <w:t>/IP/</w:t>
    </w:r>
    <w:proofErr w:type="spellStart"/>
    <w:r w:rsidR="00BF70B2" w:rsidRPr="00BF70B2">
      <w:rPr>
        <w:rFonts w:ascii="Palatino Linotype" w:hAnsi="Palatino Linotype" w:cs="Arial"/>
        <w:sz w:val="20"/>
        <w:szCs w:val="20"/>
      </w:rPr>
      <w:t>RR</w:t>
    </w:r>
    <w:proofErr w:type="spellEnd"/>
    <w:r w:rsidR="00BF70B2" w:rsidRPr="00BF70B2">
      <w:rPr>
        <w:rFonts w:ascii="Palatino Linotype" w:hAnsi="Palatino Linotype" w:cs="Arial"/>
        <w:sz w:val="20"/>
        <w:szCs w:val="20"/>
      </w:rPr>
      <w:t>/2018</w:t>
    </w:r>
  </w:p>
  <w:p w:rsidR="00125D2F" w:rsidRDefault="00CA1AD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38720" o:spid="_x0000_s2049" type="#_x0000_t136" style="position:absolute;left:0;text-align:left;margin-left:0;margin-top:0;width:606.6pt;height:88.8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00720"/>
    <w:multiLevelType w:val="hybridMultilevel"/>
    <w:tmpl w:val="0A662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00C14"/>
    <w:multiLevelType w:val="hybridMultilevel"/>
    <w:tmpl w:val="D7BCF2AA"/>
    <w:lvl w:ilvl="0" w:tplc="1D2C7B1A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B76DA"/>
    <w:multiLevelType w:val="hybridMultilevel"/>
    <w:tmpl w:val="B5FE87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85969"/>
    <w:multiLevelType w:val="hybridMultilevel"/>
    <w:tmpl w:val="1986A820"/>
    <w:lvl w:ilvl="0" w:tplc="DF289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2522DD"/>
    <w:multiLevelType w:val="hybridMultilevel"/>
    <w:tmpl w:val="76225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B58F5"/>
    <w:multiLevelType w:val="hybridMultilevel"/>
    <w:tmpl w:val="F4506792"/>
    <w:lvl w:ilvl="0" w:tplc="DB226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10D6F"/>
    <w:rsid w:val="000249C3"/>
    <w:rsid w:val="00035EF1"/>
    <w:rsid w:val="00043682"/>
    <w:rsid w:val="00090B6C"/>
    <w:rsid w:val="000936CE"/>
    <w:rsid w:val="000B471A"/>
    <w:rsid w:val="000C3264"/>
    <w:rsid w:val="000C5CF3"/>
    <w:rsid w:val="000D7C3A"/>
    <w:rsid w:val="000F0C55"/>
    <w:rsid w:val="000F4E57"/>
    <w:rsid w:val="00117480"/>
    <w:rsid w:val="0013225E"/>
    <w:rsid w:val="00177DF1"/>
    <w:rsid w:val="00191CF3"/>
    <w:rsid w:val="001976FE"/>
    <w:rsid w:val="001B6DD5"/>
    <w:rsid w:val="001C04AC"/>
    <w:rsid w:val="001F45A6"/>
    <w:rsid w:val="00213C1A"/>
    <w:rsid w:val="00216380"/>
    <w:rsid w:val="00224A94"/>
    <w:rsid w:val="00224BDD"/>
    <w:rsid w:val="00247E02"/>
    <w:rsid w:val="002506AD"/>
    <w:rsid w:val="00254372"/>
    <w:rsid w:val="00260EA1"/>
    <w:rsid w:val="002670A2"/>
    <w:rsid w:val="00296C85"/>
    <w:rsid w:val="002C1F36"/>
    <w:rsid w:val="002F7B17"/>
    <w:rsid w:val="002F7D3A"/>
    <w:rsid w:val="00303EAE"/>
    <w:rsid w:val="00324EBE"/>
    <w:rsid w:val="00340950"/>
    <w:rsid w:val="00343E64"/>
    <w:rsid w:val="0037730C"/>
    <w:rsid w:val="00387039"/>
    <w:rsid w:val="0039638A"/>
    <w:rsid w:val="003B0314"/>
    <w:rsid w:val="003C2F6A"/>
    <w:rsid w:val="003C5476"/>
    <w:rsid w:val="003F730A"/>
    <w:rsid w:val="004275EC"/>
    <w:rsid w:val="004307E8"/>
    <w:rsid w:val="00437359"/>
    <w:rsid w:val="00460F1A"/>
    <w:rsid w:val="00464124"/>
    <w:rsid w:val="00474B93"/>
    <w:rsid w:val="00487B66"/>
    <w:rsid w:val="004B5C25"/>
    <w:rsid w:val="004B6DDA"/>
    <w:rsid w:val="00504311"/>
    <w:rsid w:val="0053148C"/>
    <w:rsid w:val="00535456"/>
    <w:rsid w:val="00536147"/>
    <w:rsid w:val="00553BC6"/>
    <w:rsid w:val="0057297A"/>
    <w:rsid w:val="00584608"/>
    <w:rsid w:val="005A4D7F"/>
    <w:rsid w:val="005B3099"/>
    <w:rsid w:val="00623D4F"/>
    <w:rsid w:val="00654FE9"/>
    <w:rsid w:val="00670931"/>
    <w:rsid w:val="006801D4"/>
    <w:rsid w:val="006A33F9"/>
    <w:rsid w:val="006B0D54"/>
    <w:rsid w:val="006B2453"/>
    <w:rsid w:val="006B30CD"/>
    <w:rsid w:val="006C63C4"/>
    <w:rsid w:val="006C7D0A"/>
    <w:rsid w:val="006D731E"/>
    <w:rsid w:val="007120B0"/>
    <w:rsid w:val="00731320"/>
    <w:rsid w:val="00740E0B"/>
    <w:rsid w:val="007745F0"/>
    <w:rsid w:val="0078728C"/>
    <w:rsid w:val="007C63BC"/>
    <w:rsid w:val="007C7A0C"/>
    <w:rsid w:val="00811B0B"/>
    <w:rsid w:val="008122B6"/>
    <w:rsid w:val="00813CD1"/>
    <w:rsid w:val="00820DBE"/>
    <w:rsid w:val="00823404"/>
    <w:rsid w:val="00854CEE"/>
    <w:rsid w:val="00862F43"/>
    <w:rsid w:val="00864D3F"/>
    <w:rsid w:val="00871B03"/>
    <w:rsid w:val="00887C59"/>
    <w:rsid w:val="008925FC"/>
    <w:rsid w:val="008965AF"/>
    <w:rsid w:val="008A35FA"/>
    <w:rsid w:val="008B0732"/>
    <w:rsid w:val="008C527E"/>
    <w:rsid w:val="008D4407"/>
    <w:rsid w:val="00913E69"/>
    <w:rsid w:val="0094319B"/>
    <w:rsid w:val="00960ACD"/>
    <w:rsid w:val="00970770"/>
    <w:rsid w:val="009726DC"/>
    <w:rsid w:val="00990B93"/>
    <w:rsid w:val="009C2142"/>
    <w:rsid w:val="009D2418"/>
    <w:rsid w:val="009F0C59"/>
    <w:rsid w:val="009F3E24"/>
    <w:rsid w:val="00A06423"/>
    <w:rsid w:val="00A12991"/>
    <w:rsid w:val="00A15DD9"/>
    <w:rsid w:val="00A2795F"/>
    <w:rsid w:val="00A517EA"/>
    <w:rsid w:val="00A95F70"/>
    <w:rsid w:val="00A96975"/>
    <w:rsid w:val="00AA09B9"/>
    <w:rsid w:val="00AC2253"/>
    <w:rsid w:val="00AF01BA"/>
    <w:rsid w:val="00B12945"/>
    <w:rsid w:val="00B30650"/>
    <w:rsid w:val="00B40C46"/>
    <w:rsid w:val="00B6126C"/>
    <w:rsid w:val="00B756DB"/>
    <w:rsid w:val="00B860BF"/>
    <w:rsid w:val="00B872F3"/>
    <w:rsid w:val="00B90FAF"/>
    <w:rsid w:val="00BB74CD"/>
    <w:rsid w:val="00BE0300"/>
    <w:rsid w:val="00BF70B2"/>
    <w:rsid w:val="00C06571"/>
    <w:rsid w:val="00C15E01"/>
    <w:rsid w:val="00C5282C"/>
    <w:rsid w:val="00C67C31"/>
    <w:rsid w:val="00C90A7B"/>
    <w:rsid w:val="00CA1AD1"/>
    <w:rsid w:val="00CE0D21"/>
    <w:rsid w:val="00CF70C6"/>
    <w:rsid w:val="00D052DA"/>
    <w:rsid w:val="00D05D82"/>
    <w:rsid w:val="00D0607D"/>
    <w:rsid w:val="00D064C2"/>
    <w:rsid w:val="00D11661"/>
    <w:rsid w:val="00D166B0"/>
    <w:rsid w:val="00D25E71"/>
    <w:rsid w:val="00D36CA8"/>
    <w:rsid w:val="00D55E6A"/>
    <w:rsid w:val="00D724F4"/>
    <w:rsid w:val="00D872C4"/>
    <w:rsid w:val="00DA48BD"/>
    <w:rsid w:val="00DB035D"/>
    <w:rsid w:val="00DB24D1"/>
    <w:rsid w:val="00DB3A83"/>
    <w:rsid w:val="00DB7856"/>
    <w:rsid w:val="00DD5275"/>
    <w:rsid w:val="00DD5A32"/>
    <w:rsid w:val="00DF2B74"/>
    <w:rsid w:val="00DF4FB9"/>
    <w:rsid w:val="00E00C3B"/>
    <w:rsid w:val="00E46292"/>
    <w:rsid w:val="00EB1D9E"/>
    <w:rsid w:val="00EE5465"/>
    <w:rsid w:val="00EF530D"/>
    <w:rsid w:val="00F054F8"/>
    <w:rsid w:val="00F10238"/>
    <w:rsid w:val="00F2362C"/>
    <w:rsid w:val="00F33B5B"/>
    <w:rsid w:val="00F37E80"/>
    <w:rsid w:val="00F441FF"/>
    <w:rsid w:val="00F51491"/>
    <w:rsid w:val="00F579EE"/>
    <w:rsid w:val="00F64CC1"/>
    <w:rsid w:val="00F91A7F"/>
    <w:rsid w:val="00FA0BF5"/>
    <w:rsid w:val="00FA5F51"/>
    <w:rsid w:val="00FB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224A9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C5CF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A48BD"/>
    <w:pPr>
      <w:spacing w:before="100" w:beforeAutospacing="1" w:after="100" w:afterAutospacing="1"/>
    </w:pPr>
    <w:rPr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43E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43E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49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9C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24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B507-9DB6-4DD7-A791-BA9C666E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2129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USUARIO</cp:lastModifiedBy>
  <cp:revision>9</cp:revision>
  <cp:lastPrinted>2019-02-05T18:02:00Z</cp:lastPrinted>
  <dcterms:created xsi:type="dcterms:W3CDTF">2019-01-31T23:13:00Z</dcterms:created>
  <dcterms:modified xsi:type="dcterms:W3CDTF">2019-02-15T21:44:00Z</dcterms:modified>
</cp:coreProperties>
</file>